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2"/>
          <w:sz w:val="72"/>
          <w:szCs w:val="72"/>
          <w:lang w:val="en-US" w:eastAsia="zh-CN"/>
        </w:rPr>
      </w:pPr>
      <w:r>
        <w:rPr>
          <w:rFonts w:hint="eastAsia"/>
          <w:b/>
          <w:kern w:val="2"/>
          <w:sz w:val="72"/>
          <w:szCs w:val="72"/>
          <w:lang w:eastAsia="zh-CN"/>
        </w:rPr>
        <w:t>西藏自治区房屋建筑和市政工程招标项目</w:t>
      </w:r>
      <w:r>
        <w:rPr>
          <w:rFonts w:hint="eastAsia" w:ascii="宋体" w:hAnsi="宋体" w:eastAsia="宋体" w:cs="宋体"/>
          <w:b/>
          <w:kern w:val="2"/>
          <w:sz w:val="72"/>
          <w:szCs w:val="72"/>
          <w:lang w:eastAsia="zh-CN"/>
        </w:rPr>
        <w:t>标准</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2"/>
          <w:sz w:val="72"/>
          <w:szCs w:val="72"/>
          <w:lang w:eastAsia="zh-CN"/>
        </w:rPr>
      </w:pPr>
      <w:r>
        <w:rPr>
          <w:rFonts w:hint="eastAsia" w:ascii="宋体" w:hAnsi="宋体" w:eastAsia="宋体" w:cs="宋体"/>
          <w:b/>
          <w:kern w:val="2"/>
          <w:sz w:val="72"/>
          <w:szCs w:val="72"/>
          <w:lang w:eastAsia="zh-CN"/>
        </w:rPr>
        <w:t>招标文件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2"/>
          <w:sz w:val="72"/>
          <w:szCs w:val="72"/>
          <w:lang w:eastAsia="zh-CN"/>
        </w:rPr>
      </w:pPr>
      <w:r>
        <w:rPr>
          <w:rFonts w:hint="eastAsia" w:ascii="宋体" w:hAnsi="宋体" w:eastAsia="宋体" w:cs="宋体"/>
          <w:b/>
          <w:kern w:val="2"/>
          <w:sz w:val="72"/>
          <w:szCs w:val="72"/>
          <w:lang w:eastAsia="zh-CN"/>
        </w:rPr>
        <w:t>（</w:t>
      </w:r>
      <w:r>
        <w:rPr>
          <w:rFonts w:hint="eastAsia" w:ascii="宋体" w:hAnsi="宋体" w:eastAsia="宋体" w:cs="宋体"/>
          <w:b/>
          <w:kern w:val="2"/>
          <w:sz w:val="72"/>
          <w:szCs w:val="72"/>
          <w:lang w:val="en-US" w:eastAsia="zh-CN"/>
        </w:rPr>
        <w:t>通用部分</w:t>
      </w:r>
      <w:r>
        <w:rPr>
          <w:rFonts w:hint="eastAsia" w:ascii="宋体" w:hAnsi="宋体" w:eastAsia="宋体" w:cs="宋体"/>
          <w:b/>
          <w:kern w:val="2"/>
          <w:sz w:val="72"/>
          <w:szCs w:val="72"/>
          <w:lang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pPr>
    </w:p>
    <w:p>
      <w:pPr>
        <w:keepNext w:val="0"/>
        <w:keepLines w:val="0"/>
        <w:pageBreakBefore w:val="0"/>
        <w:kinsoku/>
        <w:wordWrap/>
        <w:overflowPunct/>
        <w:topLinePunct w:val="0"/>
        <w:bidi w:val="0"/>
        <w:adjustRightInd/>
        <w:snapToGrid/>
        <w:spacing w:line="360" w:lineRule="auto"/>
        <w:ind w:right="245"/>
        <w:jc w:val="center"/>
        <w:textAlignment w:val="auto"/>
        <w:rPr>
          <w:rFonts w:ascii="宋体" w:hAnsi="宋体" w:eastAsia="宋体"/>
          <w:b/>
          <w:sz w:val="52"/>
          <w:lang w:eastAsia="zh-CN"/>
        </w:rPr>
      </w:pPr>
      <w:r>
        <w:rPr>
          <w:rFonts w:ascii="宋体" w:hAnsi="宋体" w:eastAsia="宋体"/>
          <w:b/>
          <w:w w:val="95"/>
          <w:sz w:val="52"/>
          <w:lang w:eastAsia="zh-CN"/>
        </w:rPr>
        <w:t>西藏自治区住房与城乡建设厅</w:t>
      </w:r>
    </w:p>
    <w:p>
      <w:pPr>
        <w:keepNext w:val="0"/>
        <w:keepLines w:val="0"/>
        <w:pageBreakBefore w:val="0"/>
        <w:kinsoku/>
        <w:wordWrap/>
        <w:overflowPunct/>
        <w:topLinePunct w:val="0"/>
        <w:bidi w:val="0"/>
        <w:adjustRightInd/>
        <w:snapToGrid/>
        <w:spacing w:line="360" w:lineRule="auto"/>
        <w:jc w:val="center"/>
        <w:textAlignment w:val="auto"/>
        <w:rPr>
          <w:rFonts w:ascii="宋体" w:hAnsi="宋体" w:eastAsia="宋体"/>
          <w:sz w:val="52"/>
          <w:lang w:eastAsia="zh-CN"/>
        </w:rPr>
        <w:sectPr>
          <w:headerReference r:id="rId3" w:type="default"/>
          <w:footerReference r:id="rId4" w:type="default"/>
          <w:pgSz w:w="11910" w:h="16840"/>
          <w:pgMar w:top="1361" w:right="1361" w:bottom="1361" w:left="1361" w:header="720" w:footer="1089" w:gutter="0"/>
          <w:pgNumType w:start="1"/>
          <w:cols w:space="720" w:num="1"/>
        </w:sectPr>
      </w:pP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sz w:val="48"/>
          <w:lang w:eastAsia="zh-CN"/>
        </w:rPr>
        <w:sectPr>
          <w:footerReference r:id="rId5" w:type="default"/>
          <w:type w:val="continuous"/>
          <w:pgSz w:w="11910" w:h="16840"/>
          <w:pgMar w:top="1361" w:right="1361" w:bottom="1361" w:left="1361" w:header="720" w:footer="992" w:gutter="0"/>
          <w:pgNumType w:start="1"/>
          <w:cols w:space="720" w:num="1"/>
          <w:rtlGutter w:val="0"/>
          <w:docGrid w:linePitch="1" w:charSpace="0"/>
        </w:sectPr>
      </w:pPr>
      <w:r>
        <w:rPr>
          <w:sz w:val="48"/>
          <w:lang w:eastAsia="zh-CN"/>
        </w:rPr>
        <w:t>2022</w:t>
      </w:r>
      <w:r>
        <w:rPr>
          <w:rFonts w:hint="eastAsia"/>
          <w:sz w:val="48"/>
          <w:lang w:eastAsia="zh-CN"/>
        </w:rPr>
        <w:t>年</w:t>
      </w:r>
      <w:r>
        <w:rPr>
          <w:sz w:val="48"/>
          <w:lang w:eastAsia="zh-CN"/>
        </w:rPr>
        <w:t>8</w:t>
      </w:r>
      <w:r>
        <w:rPr>
          <w:rFonts w:hint="eastAsia"/>
          <w:sz w:val="48"/>
          <w:lang w:eastAsia="zh-CN"/>
        </w:rPr>
        <w:t>月</w:t>
      </w:r>
    </w:p>
    <w:p>
      <w:pPr>
        <w:keepNext w:val="0"/>
        <w:keepLines w:val="0"/>
        <w:pageBreakBefore w:val="0"/>
        <w:kinsoku/>
        <w:wordWrap/>
        <w:overflowPunct/>
        <w:topLinePunct w:val="0"/>
        <w:bidi w:val="0"/>
        <w:adjustRightInd/>
        <w:snapToGrid/>
        <w:spacing w:line="360" w:lineRule="auto"/>
        <w:textAlignment w:val="auto"/>
        <w:rPr>
          <w:lang w:eastAsia="zh-CN"/>
        </w:rPr>
      </w:pPr>
    </w:p>
    <w:p>
      <w:pPr>
        <w:keepNext w:val="0"/>
        <w:keepLines w:val="0"/>
        <w:pageBreakBefore w:val="0"/>
        <w:tabs>
          <w:tab w:val="left" w:pos="4161"/>
        </w:tabs>
        <w:kinsoku/>
        <w:wordWrap/>
        <w:overflowPunct/>
        <w:topLinePunct w:val="0"/>
        <w:bidi w:val="0"/>
        <w:adjustRightInd/>
        <w:snapToGrid/>
        <w:spacing w:line="360" w:lineRule="auto"/>
        <w:ind w:right="735"/>
        <w:jc w:val="center"/>
        <w:textAlignment w:val="auto"/>
        <w:rPr>
          <w:rFonts w:hint="eastAsia" w:ascii="宋体" w:hAnsi="宋体" w:eastAsia="宋体" w:cs="宋体"/>
          <w:b/>
          <w:kern w:val="2"/>
          <w:sz w:val="28"/>
          <w:szCs w:val="28"/>
          <w:lang w:eastAsia="zh-CN"/>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cs="宋体"/>
          <w:b/>
          <w:sz w:val="36"/>
        </w:rPr>
      </w:pPr>
    </w:p>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b/>
          <w:sz w:val="28"/>
          <w:szCs w:val="28"/>
        </w:rPr>
      </w:pPr>
      <w:r>
        <w:rPr>
          <w:rFonts w:hint="eastAsia" w:ascii="宋体" w:hAnsi="宋体" w:cs="宋体"/>
          <w:sz w:val="28"/>
          <w:szCs w:val="28"/>
        </w:rPr>
        <w:t xml:space="preserve">  </w:t>
      </w:r>
      <w:r>
        <w:rPr>
          <w:rFonts w:hint="eastAsia" w:ascii="宋体" w:hAnsi="宋体" w:cs="宋体"/>
          <w:b/>
          <w:sz w:val="28"/>
          <w:szCs w:val="28"/>
          <w:u w:val="single"/>
        </w:rPr>
        <w:t xml:space="preserve">                     </w:t>
      </w:r>
      <w:r>
        <w:rPr>
          <w:rFonts w:hint="eastAsia" w:ascii="宋体" w:hAnsi="宋体" w:cs="宋体"/>
          <w:b/>
          <w:sz w:val="28"/>
          <w:szCs w:val="28"/>
        </w:rPr>
        <w:t>（项目名称）</w:t>
      </w:r>
      <w:r>
        <w:rPr>
          <w:rFonts w:hint="eastAsia" w:ascii="宋体" w:hAnsi="宋体" w:cs="宋体"/>
          <w:b/>
          <w:bCs/>
          <w:sz w:val="28"/>
          <w:szCs w:val="28"/>
          <w:u w:val="single"/>
        </w:rPr>
        <w:t xml:space="preserve">             </w:t>
      </w:r>
      <w:r>
        <w:rPr>
          <w:rFonts w:hint="eastAsia" w:ascii="宋体" w:hAnsi="宋体" w:cs="宋体"/>
          <w:b/>
          <w:bCs/>
          <w:sz w:val="28"/>
          <w:szCs w:val="28"/>
        </w:rPr>
        <w:t>标段招标</w:t>
      </w:r>
    </w:p>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b/>
          <w:sz w:val="28"/>
          <w:szCs w:val="28"/>
        </w:rPr>
      </w:pPr>
      <w:r>
        <w:rPr>
          <w:rFonts w:hint="eastAsia" w:ascii="宋体" w:hAnsi="宋体" w:cs="宋体"/>
          <w:b/>
          <w:sz w:val="28"/>
          <w:szCs w:val="28"/>
        </w:rPr>
        <w:t>（招标编号：</w:t>
      </w:r>
      <w:r>
        <w:rPr>
          <w:rFonts w:hint="eastAsia" w:ascii="宋体" w:hAnsi="宋体" w:cs="宋体"/>
          <w:b/>
          <w:sz w:val="28"/>
          <w:szCs w:val="28"/>
          <w:u w:val="single"/>
        </w:rPr>
        <w:t xml:space="preserve">                 </w:t>
      </w:r>
      <w:r>
        <w:rPr>
          <w:rFonts w:hint="eastAsia" w:ascii="宋体" w:hAnsi="宋体" w:cs="宋体"/>
          <w:b/>
          <w:sz w:val="28"/>
          <w:szCs w:val="28"/>
        </w:rPr>
        <w:t>）</w:t>
      </w: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52"/>
          <w:szCs w:val="20"/>
        </w:rPr>
      </w:pP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28"/>
          <w:szCs w:val="28"/>
        </w:rPr>
      </w:pP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52"/>
          <w:szCs w:val="20"/>
        </w:rPr>
      </w:pPr>
      <w:r>
        <w:rPr>
          <w:rFonts w:hint="eastAsia" w:ascii="宋体" w:hAnsi="宋体" w:cs="宋体"/>
          <w:b/>
          <w:kern w:val="0"/>
          <w:sz w:val="52"/>
          <w:szCs w:val="20"/>
        </w:rPr>
        <w:t>招标文件</w:t>
      </w: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52"/>
          <w:szCs w:val="20"/>
        </w:rPr>
      </w:pP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52"/>
          <w:szCs w:val="20"/>
        </w:rPr>
      </w:pP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52"/>
          <w:szCs w:val="20"/>
        </w:rPr>
      </w:pP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52"/>
          <w:szCs w:val="20"/>
        </w:rPr>
      </w:pP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52"/>
          <w:szCs w:val="20"/>
        </w:rPr>
      </w:pP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cs="宋体"/>
          <w:b/>
          <w:kern w:val="0"/>
          <w:sz w:val="28"/>
          <w:szCs w:val="28"/>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宋体" w:hAnsi="宋体" w:cs="宋体"/>
          <w:b/>
          <w:sz w:val="28"/>
          <w:szCs w:val="28"/>
        </w:rPr>
      </w:pPr>
      <w:r>
        <w:rPr>
          <w:rFonts w:hint="eastAsia" w:ascii="宋体" w:hAnsi="宋体" w:cs="宋体"/>
          <w:sz w:val="28"/>
          <w:szCs w:val="28"/>
        </w:rPr>
        <w:t>招标人：</w:t>
      </w:r>
      <w:r>
        <w:rPr>
          <w:rFonts w:hint="eastAsia" w:ascii="宋体" w:hAnsi="宋体" w:cs="宋体"/>
          <w:b/>
          <w:sz w:val="28"/>
          <w:szCs w:val="28"/>
          <w:u w:val="single"/>
        </w:rPr>
        <w:t xml:space="preserve">                               </w:t>
      </w:r>
      <w:r>
        <w:rPr>
          <w:rFonts w:hint="eastAsia" w:ascii="宋体" w:hAnsi="宋体" w:cs="宋体"/>
          <w:b/>
          <w:sz w:val="28"/>
          <w:szCs w:val="28"/>
        </w:rPr>
        <w:t>（盖单位章）</w:t>
      </w:r>
    </w:p>
    <w:p>
      <w:pPr>
        <w:keepNext w:val="0"/>
        <w:keepLines w:val="0"/>
        <w:pageBreakBefore w:val="0"/>
        <w:kinsoku/>
        <w:wordWrap/>
        <w:overflowPunct/>
        <w:topLinePunct w:val="0"/>
        <w:bidi w:val="0"/>
        <w:adjustRightInd/>
        <w:snapToGrid/>
        <w:spacing w:line="360" w:lineRule="auto"/>
        <w:textAlignment w:val="auto"/>
        <w:rPr>
          <w:rFonts w:hint="eastAsia" w:ascii="宋体" w:hAnsi="宋体" w:cs="宋体"/>
          <w:b/>
          <w:sz w:val="28"/>
          <w:szCs w:val="28"/>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宋体" w:hAnsi="宋体" w:cs="宋体"/>
          <w:b/>
          <w:sz w:val="28"/>
          <w:szCs w:val="28"/>
        </w:rPr>
      </w:pPr>
      <w:r>
        <w:rPr>
          <w:rFonts w:hint="eastAsia" w:ascii="宋体" w:hAnsi="宋体" w:cs="宋体"/>
          <w:sz w:val="28"/>
          <w:szCs w:val="28"/>
        </w:rPr>
        <w:t>□招标代理机构：</w:t>
      </w:r>
      <w:r>
        <w:rPr>
          <w:rFonts w:hint="eastAsia" w:ascii="宋体" w:hAnsi="宋体" w:cs="宋体"/>
          <w:b/>
          <w:sz w:val="28"/>
          <w:szCs w:val="28"/>
          <w:u w:val="single"/>
        </w:rPr>
        <w:t xml:space="preserve">                       </w:t>
      </w:r>
      <w:r>
        <w:rPr>
          <w:rFonts w:hint="eastAsia" w:ascii="宋体" w:hAnsi="宋体" w:cs="宋体"/>
          <w:b/>
          <w:sz w:val="28"/>
          <w:szCs w:val="28"/>
        </w:rPr>
        <w:t>（盖单位章）</w:t>
      </w:r>
    </w:p>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sz w:val="28"/>
          <w:szCs w:val="28"/>
        </w:rPr>
      </w:pPr>
    </w:p>
    <w:p>
      <w:pPr>
        <w:keepNext w:val="0"/>
        <w:keepLines w:val="0"/>
        <w:pageBreakBefore w:val="0"/>
        <w:kinsoku/>
        <w:wordWrap/>
        <w:overflowPunct/>
        <w:topLinePunct w:val="0"/>
        <w:bidi w:val="0"/>
        <w:adjustRightInd/>
        <w:snapToGrid/>
        <w:spacing w:line="360" w:lineRule="auto"/>
        <w:jc w:val="right"/>
        <w:textAlignment w:val="auto"/>
        <w:rPr>
          <w:rFonts w:hint="eastAsia" w:ascii="宋体" w:hAnsi="宋体" w:cs="宋体"/>
          <w:sz w:val="28"/>
          <w:szCs w:val="28"/>
        </w:rPr>
      </w:pP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r>
        <w:rPr>
          <w:rFonts w:hint="eastAsia" w:ascii="宋体" w:hAnsi="宋体" w:cs="宋体"/>
          <w:sz w:val="28"/>
          <w:szCs w:val="28"/>
        </w:rPr>
        <w:t>年</w:t>
      </w:r>
      <w:r>
        <w:rPr>
          <w:rFonts w:hint="eastAsia" w:ascii="宋体" w:hAnsi="宋体" w:cs="宋体"/>
          <w:b/>
          <w:sz w:val="28"/>
          <w:szCs w:val="28"/>
          <w:u w:val="single"/>
        </w:rPr>
        <w:t xml:space="preserve">   </w:t>
      </w:r>
      <w:r>
        <w:rPr>
          <w:rFonts w:hint="eastAsia" w:ascii="宋体" w:hAnsi="宋体" w:cs="宋体"/>
          <w:sz w:val="28"/>
          <w:szCs w:val="28"/>
        </w:rPr>
        <w:t>月</w:t>
      </w:r>
      <w:r>
        <w:rPr>
          <w:rFonts w:hint="eastAsia" w:ascii="宋体" w:hAnsi="宋体" w:cs="宋体"/>
          <w:b/>
          <w:sz w:val="28"/>
          <w:szCs w:val="28"/>
          <w:u w:val="single"/>
        </w:rPr>
        <w:t xml:space="preserve">   </w:t>
      </w:r>
      <w:r>
        <w:rPr>
          <w:rFonts w:hint="eastAsia" w:ascii="宋体" w:hAnsi="宋体" w:cs="宋体"/>
          <w:sz w:val="28"/>
          <w:szCs w:val="28"/>
        </w:rPr>
        <w:t>日</w:t>
      </w:r>
    </w:p>
    <w:p>
      <w:pPr>
        <w:keepNext w:val="0"/>
        <w:keepLines w:val="0"/>
        <w:pageBreakBefore w:val="0"/>
        <w:tabs>
          <w:tab w:val="left" w:pos="719"/>
        </w:tabs>
        <w:kinsoku/>
        <w:wordWrap/>
        <w:overflowPunct/>
        <w:topLinePunct w:val="0"/>
        <w:bidi w:val="0"/>
        <w:adjustRightInd/>
        <w:snapToGrid/>
        <w:spacing w:before="50" w:line="360" w:lineRule="auto"/>
        <w:ind w:right="101"/>
        <w:jc w:val="center"/>
        <w:textAlignment w:val="auto"/>
        <w:rPr>
          <w:rFonts w:hint="eastAsia"/>
          <w:b/>
          <w:sz w:val="36"/>
        </w:rPr>
      </w:pPr>
    </w:p>
    <w:p>
      <w:pPr>
        <w:keepNext w:val="0"/>
        <w:keepLines w:val="0"/>
        <w:pageBreakBefore w:val="0"/>
        <w:tabs>
          <w:tab w:val="left" w:pos="719"/>
        </w:tabs>
        <w:kinsoku/>
        <w:wordWrap/>
        <w:overflowPunct/>
        <w:topLinePunct w:val="0"/>
        <w:bidi w:val="0"/>
        <w:adjustRightInd/>
        <w:snapToGrid/>
        <w:spacing w:before="50" w:line="360" w:lineRule="auto"/>
        <w:ind w:right="101"/>
        <w:jc w:val="center"/>
        <w:textAlignment w:val="auto"/>
        <w:rPr>
          <w:rFonts w:hint="eastAsia"/>
          <w:b/>
          <w:sz w:val="36"/>
        </w:rPr>
      </w:pPr>
    </w:p>
    <w:p>
      <w:pPr>
        <w:keepNext w:val="0"/>
        <w:keepLines w:val="0"/>
        <w:pageBreakBefore w:val="0"/>
        <w:tabs>
          <w:tab w:val="left" w:pos="719"/>
        </w:tabs>
        <w:kinsoku/>
        <w:wordWrap/>
        <w:overflowPunct/>
        <w:topLinePunct w:val="0"/>
        <w:bidi w:val="0"/>
        <w:adjustRightInd/>
        <w:snapToGrid/>
        <w:spacing w:before="50" w:line="360" w:lineRule="auto"/>
        <w:ind w:right="101"/>
        <w:jc w:val="center"/>
        <w:textAlignment w:val="auto"/>
        <w:rPr>
          <w:b/>
          <w:sz w:val="36"/>
        </w:rPr>
      </w:pPr>
      <w:r>
        <w:rPr>
          <w:rFonts w:hint="eastAsia"/>
          <w:b/>
          <w:sz w:val="36"/>
        </w:rPr>
        <w:t>目</w:t>
      </w:r>
      <w:r>
        <w:rPr>
          <w:b/>
          <w:sz w:val="36"/>
        </w:rPr>
        <w:tab/>
      </w:r>
      <w:r>
        <w:rPr>
          <w:rFonts w:hint="eastAsia"/>
          <w:b/>
          <w:sz w:val="36"/>
        </w:rPr>
        <w:t>录</w:t>
      </w:r>
    </w:p>
    <w:p>
      <w:pPr>
        <w:keepNext w:val="0"/>
        <w:keepLines w:val="0"/>
        <w:pageBreakBefore w:val="0"/>
        <w:kinsoku/>
        <w:wordWrap/>
        <w:overflowPunct/>
        <w:topLinePunct w:val="0"/>
        <w:bidi w:val="0"/>
        <w:adjustRightInd/>
        <w:snapToGrid/>
        <w:spacing w:before="278" w:line="360" w:lineRule="auto"/>
        <w:ind w:left="117"/>
        <w:textAlignment w:val="auto"/>
        <w:rPr>
          <w:b/>
          <w:sz w:val="28"/>
        </w:rPr>
      </w:pPr>
      <w:r>
        <w:rPr>
          <w:rFonts w:hint="eastAsia"/>
          <w:b/>
          <w:sz w:val="28"/>
        </w:rPr>
        <w:t>通用部分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8"/>
          <w:szCs w:val="28"/>
        </w:rPr>
      </w:pPr>
    </w:p>
    <w:p>
      <w:pPr>
        <w:pStyle w:val="8"/>
        <w:keepNext w:val="0"/>
        <w:keepLines w:val="0"/>
        <w:pageBreakBefore w:val="0"/>
        <w:widowControl w:val="0"/>
        <w:tabs>
          <w:tab w:val="left" w:pos="839"/>
          <w:tab w:val="right" w:leader="dot" w:pos="8300"/>
        </w:tabs>
        <w:kinsoku/>
        <w:wordWrap/>
        <w:overflowPunct/>
        <w:topLinePunct w:val="0"/>
        <w:autoSpaceDE w:val="0"/>
        <w:autoSpaceDN w:val="0"/>
        <w:bidi w:val="0"/>
        <w:adjustRightInd/>
        <w:snapToGrid/>
        <w:spacing w:before="0" w:line="360" w:lineRule="auto"/>
        <w:ind w:left="0" w:firstLine="0"/>
        <w:jc w:val="left"/>
        <w:textAlignment w:val="auto"/>
        <w:rPr>
          <w:sz w:val="28"/>
          <w:szCs w:val="28"/>
        </w:rPr>
      </w:pPr>
      <w:r>
        <w:rPr>
          <w:sz w:val="28"/>
          <w:szCs w:val="28"/>
        </w:rPr>
        <w:fldChar w:fldCharType="begin"/>
      </w:r>
      <w:r>
        <w:rPr>
          <w:sz w:val="28"/>
          <w:szCs w:val="28"/>
        </w:rPr>
        <w:instrText xml:space="preserve"> HYPERLINK \l "_bookmark0" </w:instrText>
      </w:r>
      <w:r>
        <w:rPr>
          <w:sz w:val="28"/>
          <w:szCs w:val="28"/>
        </w:rPr>
        <w:fldChar w:fldCharType="separate"/>
      </w:r>
      <w:r>
        <w:rPr>
          <w:rFonts w:hint="eastAsia"/>
          <w:sz w:val="28"/>
          <w:szCs w:val="28"/>
        </w:rPr>
        <w:t>第一章</w:t>
      </w:r>
      <w:r>
        <w:rPr>
          <w:rFonts w:hint="eastAsia"/>
          <w:sz w:val="28"/>
          <w:szCs w:val="28"/>
          <w:lang w:val="en-US" w:eastAsia="zh-CN"/>
        </w:rPr>
        <w:t xml:space="preserve">  </w:t>
      </w:r>
      <w:r>
        <w:rPr>
          <w:rFonts w:hint="eastAsia"/>
          <w:sz w:val="28"/>
          <w:szCs w:val="28"/>
        </w:rPr>
        <w:t>投标邀请书通用部分</w:t>
      </w:r>
      <w:r>
        <w:rPr>
          <w:sz w:val="28"/>
          <w:szCs w:val="28"/>
        </w:rPr>
        <w:fldChar w:fldCharType="end"/>
      </w:r>
    </w:p>
    <w:p>
      <w:pPr>
        <w:pStyle w:val="8"/>
        <w:keepNext w:val="0"/>
        <w:keepLines w:val="0"/>
        <w:pageBreakBefore w:val="0"/>
        <w:widowControl w:val="0"/>
        <w:tabs>
          <w:tab w:val="right" w:leader="dot" w:pos="8300"/>
        </w:tabs>
        <w:kinsoku/>
        <w:wordWrap/>
        <w:overflowPunct/>
        <w:topLinePunct w:val="0"/>
        <w:autoSpaceDE w:val="0"/>
        <w:autoSpaceDN w:val="0"/>
        <w:bidi w:val="0"/>
        <w:adjustRightInd/>
        <w:snapToGrid/>
        <w:spacing w:line="360" w:lineRule="auto"/>
        <w:ind w:left="0" w:firstLine="0"/>
        <w:jc w:val="left"/>
        <w:textAlignment w:val="auto"/>
        <w:rPr>
          <w:sz w:val="28"/>
          <w:szCs w:val="28"/>
        </w:rPr>
      </w:pPr>
      <w:r>
        <w:rPr>
          <w:sz w:val="28"/>
          <w:szCs w:val="28"/>
        </w:rPr>
        <w:fldChar w:fldCharType="begin"/>
      </w:r>
      <w:r>
        <w:rPr>
          <w:sz w:val="28"/>
          <w:szCs w:val="28"/>
        </w:rPr>
        <w:instrText xml:space="preserve"> HYPERLINK \l "_bookmark10" </w:instrText>
      </w:r>
      <w:r>
        <w:rPr>
          <w:sz w:val="28"/>
          <w:szCs w:val="28"/>
        </w:rPr>
        <w:fldChar w:fldCharType="separate"/>
      </w:r>
      <w:r>
        <w:rPr>
          <w:rFonts w:hint="eastAsia"/>
          <w:sz w:val="28"/>
          <w:szCs w:val="28"/>
        </w:rPr>
        <w:t>第一章</w:t>
      </w:r>
      <w:r>
        <w:rPr>
          <w:rFonts w:hint="eastAsia"/>
          <w:sz w:val="28"/>
          <w:szCs w:val="28"/>
          <w:lang w:val="en-US" w:eastAsia="zh-CN"/>
        </w:rPr>
        <w:t xml:space="preserve">  </w:t>
      </w:r>
      <w:r>
        <w:rPr>
          <w:rFonts w:hint="eastAsia"/>
          <w:sz w:val="28"/>
          <w:szCs w:val="28"/>
        </w:rPr>
        <w:t>投标邀请书（代资格预审通过通知书）</w:t>
      </w:r>
      <w:r>
        <w:rPr>
          <w:sz w:val="28"/>
          <w:szCs w:val="28"/>
        </w:rPr>
        <w:fldChar w:fldCharType="end"/>
      </w:r>
    </w:p>
    <w:p>
      <w:pPr>
        <w:pStyle w:val="8"/>
        <w:keepNext w:val="0"/>
        <w:keepLines w:val="0"/>
        <w:pageBreakBefore w:val="0"/>
        <w:widowControl w:val="0"/>
        <w:tabs>
          <w:tab w:val="left" w:pos="839"/>
          <w:tab w:val="right" w:leader="dot" w:pos="8300"/>
        </w:tabs>
        <w:kinsoku/>
        <w:wordWrap/>
        <w:overflowPunct/>
        <w:topLinePunct w:val="0"/>
        <w:autoSpaceDE w:val="0"/>
        <w:autoSpaceDN w:val="0"/>
        <w:bidi w:val="0"/>
        <w:adjustRightInd/>
        <w:snapToGrid/>
        <w:spacing w:before="60" w:line="360" w:lineRule="auto"/>
        <w:ind w:left="0" w:firstLine="0"/>
        <w:jc w:val="left"/>
        <w:textAlignment w:val="auto"/>
        <w:rPr>
          <w:sz w:val="28"/>
          <w:szCs w:val="28"/>
        </w:rPr>
      </w:pPr>
      <w:r>
        <w:rPr>
          <w:sz w:val="28"/>
          <w:szCs w:val="28"/>
        </w:rPr>
        <w:fldChar w:fldCharType="begin"/>
      </w:r>
      <w:r>
        <w:rPr>
          <w:sz w:val="28"/>
          <w:szCs w:val="28"/>
        </w:rPr>
        <w:instrText xml:space="preserve"> HYPERLINK \l "_bookmark11" </w:instrText>
      </w:r>
      <w:r>
        <w:rPr>
          <w:sz w:val="28"/>
          <w:szCs w:val="28"/>
        </w:rPr>
        <w:fldChar w:fldCharType="separate"/>
      </w:r>
      <w:r>
        <w:rPr>
          <w:rFonts w:hint="eastAsia"/>
          <w:sz w:val="28"/>
          <w:szCs w:val="28"/>
        </w:rPr>
        <w:t>第二章</w:t>
      </w:r>
      <w:r>
        <w:rPr>
          <w:rFonts w:hint="eastAsia"/>
          <w:sz w:val="28"/>
          <w:szCs w:val="28"/>
          <w:lang w:val="en-US" w:eastAsia="zh-CN"/>
        </w:rPr>
        <w:t xml:space="preserve">  </w:t>
      </w:r>
      <w:r>
        <w:rPr>
          <w:rFonts w:hint="eastAsia"/>
          <w:sz w:val="28"/>
          <w:szCs w:val="28"/>
        </w:rPr>
        <w:t>投标人须知通用部分</w:t>
      </w:r>
      <w:r>
        <w:rPr>
          <w:sz w:val="28"/>
          <w:szCs w:val="28"/>
        </w:rPr>
        <w:fldChar w:fldCharType="end"/>
      </w:r>
    </w:p>
    <w:p>
      <w:pPr>
        <w:pStyle w:val="8"/>
        <w:keepNext w:val="0"/>
        <w:keepLines w:val="0"/>
        <w:pageBreakBefore w:val="0"/>
        <w:widowControl w:val="0"/>
        <w:tabs>
          <w:tab w:val="left" w:pos="839"/>
          <w:tab w:val="right" w:leader="dot" w:pos="8300"/>
        </w:tabs>
        <w:kinsoku/>
        <w:wordWrap/>
        <w:overflowPunct/>
        <w:topLinePunct w:val="0"/>
        <w:autoSpaceDE w:val="0"/>
        <w:autoSpaceDN w:val="0"/>
        <w:bidi w:val="0"/>
        <w:adjustRightInd/>
        <w:snapToGrid/>
        <w:spacing w:before="59" w:line="360" w:lineRule="auto"/>
        <w:ind w:left="0" w:firstLine="0"/>
        <w:jc w:val="left"/>
        <w:textAlignment w:val="auto"/>
        <w:rPr>
          <w:sz w:val="28"/>
          <w:szCs w:val="28"/>
        </w:rPr>
      </w:pPr>
      <w:r>
        <w:rPr>
          <w:sz w:val="28"/>
          <w:szCs w:val="28"/>
        </w:rPr>
        <w:fldChar w:fldCharType="begin"/>
      </w:r>
      <w:r>
        <w:rPr>
          <w:sz w:val="28"/>
          <w:szCs w:val="28"/>
        </w:rPr>
        <w:instrText xml:space="preserve"> HYPERLINK \l "_bookmark74" </w:instrText>
      </w:r>
      <w:r>
        <w:rPr>
          <w:sz w:val="28"/>
          <w:szCs w:val="28"/>
        </w:rPr>
        <w:fldChar w:fldCharType="separate"/>
      </w:r>
      <w:r>
        <w:rPr>
          <w:rFonts w:hint="eastAsia"/>
          <w:sz w:val="28"/>
          <w:szCs w:val="28"/>
        </w:rPr>
        <w:t>第三章</w:t>
      </w:r>
      <w:r>
        <w:rPr>
          <w:rFonts w:hint="eastAsia"/>
          <w:sz w:val="28"/>
          <w:szCs w:val="28"/>
          <w:lang w:val="en-US" w:eastAsia="zh-CN"/>
        </w:rPr>
        <w:t xml:space="preserve">  </w:t>
      </w:r>
      <w:r>
        <w:rPr>
          <w:rFonts w:hint="eastAsia"/>
          <w:sz w:val="28"/>
          <w:szCs w:val="28"/>
        </w:rPr>
        <w:t>评标办法通用部分</w:t>
      </w:r>
      <w:r>
        <w:rPr>
          <w:sz w:val="28"/>
          <w:szCs w:val="28"/>
        </w:rPr>
        <w:fldChar w:fldCharType="end"/>
      </w:r>
    </w:p>
    <w:p>
      <w:pPr>
        <w:pStyle w:val="8"/>
        <w:keepNext w:val="0"/>
        <w:keepLines w:val="0"/>
        <w:pageBreakBefore w:val="0"/>
        <w:widowControl w:val="0"/>
        <w:tabs>
          <w:tab w:val="left" w:pos="839"/>
          <w:tab w:val="right" w:leader="dot" w:pos="8300"/>
        </w:tabs>
        <w:kinsoku/>
        <w:wordWrap/>
        <w:overflowPunct/>
        <w:topLinePunct w:val="0"/>
        <w:autoSpaceDE w:val="0"/>
        <w:autoSpaceDN w:val="0"/>
        <w:bidi w:val="0"/>
        <w:adjustRightInd/>
        <w:snapToGrid/>
        <w:spacing w:before="58" w:line="360" w:lineRule="auto"/>
        <w:ind w:left="0" w:firstLine="0"/>
        <w:jc w:val="left"/>
        <w:textAlignment w:val="auto"/>
        <w:rPr>
          <w:sz w:val="28"/>
          <w:szCs w:val="28"/>
        </w:rPr>
      </w:pPr>
      <w:r>
        <w:rPr>
          <w:sz w:val="28"/>
          <w:szCs w:val="28"/>
        </w:rPr>
        <w:fldChar w:fldCharType="begin"/>
      </w:r>
      <w:r>
        <w:rPr>
          <w:sz w:val="28"/>
          <w:szCs w:val="28"/>
        </w:rPr>
        <w:instrText xml:space="preserve"> HYPERLINK \l "_bookmark90" </w:instrText>
      </w:r>
      <w:r>
        <w:rPr>
          <w:sz w:val="28"/>
          <w:szCs w:val="28"/>
        </w:rPr>
        <w:fldChar w:fldCharType="separate"/>
      </w:r>
      <w:r>
        <w:rPr>
          <w:rFonts w:hint="eastAsia"/>
          <w:sz w:val="28"/>
          <w:szCs w:val="28"/>
        </w:rPr>
        <w:t>第四章</w:t>
      </w:r>
      <w:r>
        <w:rPr>
          <w:rFonts w:hint="eastAsia"/>
          <w:sz w:val="28"/>
          <w:szCs w:val="28"/>
          <w:lang w:val="en-US" w:eastAsia="zh-CN"/>
        </w:rPr>
        <w:t xml:space="preserve">  </w:t>
      </w:r>
      <w:r>
        <w:rPr>
          <w:rFonts w:hint="eastAsia"/>
          <w:sz w:val="28"/>
          <w:szCs w:val="28"/>
        </w:rPr>
        <w:t>合同条款通用部分</w:t>
      </w:r>
      <w:r>
        <w:rPr>
          <w:sz w:val="28"/>
          <w:szCs w:val="28"/>
        </w:rPr>
        <w:fldChar w:fldCharType="end"/>
      </w:r>
    </w:p>
    <w:p>
      <w:pPr>
        <w:pStyle w:val="8"/>
        <w:keepNext w:val="0"/>
        <w:keepLines w:val="0"/>
        <w:pageBreakBefore w:val="0"/>
        <w:widowControl w:val="0"/>
        <w:tabs>
          <w:tab w:val="left" w:pos="839"/>
          <w:tab w:val="right" w:leader="dot" w:pos="8300"/>
        </w:tabs>
        <w:kinsoku/>
        <w:wordWrap/>
        <w:overflowPunct/>
        <w:topLinePunct w:val="0"/>
        <w:autoSpaceDE w:val="0"/>
        <w:autoSpaceDN w:val="0"/>
        <w:bidi w:val="0"/>
        <w:adjustRightInd/>
        <w:snapToGrid/>
        <w:spacing w:before="60" w:line="360" w:lineRule="auto"/>
        <w:ind w:left="0" w:firstLine="0"/>
        <w:jc w:val="left"/>
        <w:textAlignment w:val="auto"/>
        <w:rPr>
          <w:sz w:val="28"/>
          <w:szCs w:val="28"/>
        </w:rPr>
      </w:pPr>
      <w:r>
        <w:rPr>
          <w:sz w:val="28"/>
          <w:szCs w:val="28"/>
        </w:rPr>
        <w:fldChar w:fldCharType="begin"/>
      </w:r>
      <w:r>
        <w:rPr>
          <w:sz w:val="28"/>
          <w:szCs w:val="28"/>
        </w:rPr>
        <w:instrText xml:space="preserve"> HYPERLINK \l "_bookmark256" </w:instrText>
      </w:r>
      <w:r>
        <w:rPr>
          <w:sz w:val="28"/>
          <w:szCs w:val="28"/>
        </w:rPr>
        <w:fldChar w:fldCharType="separate"/>
      </w:r>
      <w:r>
        <w:rPr>
          <w:rFonts w:hint="eastAsia"/>
          <w:sz w:val="28"/>
          <w:szCs w:val="28"/>
        </w:rPr>
        <w:t>第五章</w:t>
      </w:r>
      <w:r>
        <w:rPr>
          <w:rFonts w:hint="eastAsia"/>
          <w:sz w:val="28"/>
          <w:szCs w:val="28"/>
          <w:lang w:val="en-US" w:eastAsia="zh-CN"/>
        </w:rPr>
        <w:t xml:space="preserve">  </w:t>
      </w:r>
      <w:r>
        <w:rPr>
          <w:rFonts w:hint="eastAsia"/>
          <w:sz w:val="28"/>
          <w:szCs w:val="28"/>
        </w:rPr>
        <w:t>技术标准和要求通用部分</w:t>
      </w:r>
      <w:r>
        <w:rPr>
          <w:sz w:val="28"/>
          <w:szCs w:val="28"/>
        </w:rPr>
        <w:fldChar w:fldCharType="end"/>
      </w:r>
    </w:p>
    <w:p>
      <w:pPr>
        <w:pStyle w:val="8"/>
        <w:keepNext w:val="0"/>
        <w:keepLines w:val="0"/>
        <w:pageBreakBefore w:val="0"/>
        <w:widowControl w:val="0"/>
        <w:tabs>
          <w:tab w:val="left" w:pos="839"/>
          <w:tab w:val="right" w:leader="dot" w:pos="8302"/>
        </w:tabs>
        <w:kinsoku/>
        <w:wordWrap/>
        <w:overflowPunct/>
        <w:topLinePunct w:val="0"/>
        <w:autoSpaceDE w:val="0"/>
        <w:autoSpaceDN w:val="0"/>
        <w:bidi w:val="0"/>
        <w:adjustRightInd/>
        <w:snapToGrid/>
        <w:spacing w:before="58" w:line="360" w:lineRule="auto"/>
        <w:ind w:left="0" w:right="223" w:firstLine="0"/>
        <w:jc w:val="left"/>
        <w:textAlignment w:val="auto"/>
        <w:rPr>
          <w:sz w:val="28"/>
          <w:szCs w:val="28"/>
        </w:rPr>
      </w:pPr>
      <w:r>
        <w:rPr>
          <w:sz w:val="28"/>
          <w:szCs w:val="28"/>
        </w:rPr>
        <w:fldChar w:fldCharType="begin"/>
      </w:r>
      <w:r>
        <w:rPr>
          <w:sz w:val="28"/>
          <w:szCs w:val="28"/>
        </w:rPr>
        <w:instrText xml:space="preserve"> HYPERLINK \l "_bookmark308" </w:instrText>
      </w:r>
      <w:r>
        <w:rPr>
          <w:sz w:val="28"/>
          <w:szCs w:val="28"/>
        </w:rPr>
        <w:fldChar w:fldCharType="separate"/>
      </w:r>
      <w:r>
        <w:rPr>
          <w:rFonts w:hint="eastAsia"/>
          <w:sz w:val="28"/>
          <w:szCs w:val="28"/>
        </w:rPr>
        <w:t>第六章</w:t>
      </w:r>
      <w:r>
        <w:rPr>
          <w:rFonts w:hint="eastAsia"/>
          <w:sz w:val="28"/>
          <w:szCs w:val="28"/>
          <w:lang w:val="en-US" w:eastAsia="zh-CN"/>
        </w:rPr>
        <w:t xml:space="preserve">  </w:t>
      </w:r>
      <w:r>
        <w:rPr>
          <w:rFonts w:hint="eastAsia"/>
          <w:sz w:val="28"/>
          <w:szCs w:val="28"/>
        </w:rPr>
        <w:t>工程量清单通用部分</w:t>
      </w:r>
      <w:r>
        <w:rPr>
          <w:sz w:val="28"/>
          <w:szCs w:val="28"/>
        </w:rPr>
        <w:fldChar w:fldCharType="end"/>
      </w:r>
    </w:p>
    <w:p>
      <w:pPr>
        <w:pStyle w:val="4"/>
        <w:keepNext w:val="0"/>
        <w:keepLines w:val="0"/>
        <w:pageBreakBefore w:val="0"/>
        <w:kinsoku/>
        <w:wordWrap/>
        <w:overflowPunct/>
        <w:topLinePunct w:val="0"/>
        <w:bidi w:val="0"/>
        <w:adjustRightInd/>
        <w:snapToGrid/>
        <w:spacing w:line="360" w:lineRule="auto"/>
        <w:ind w:left="0"/>
        <w:jc w:val="left"/>
        <w:textAlignment w:val="auto"/>
        <w:rPr>
          <w:sz w:val="44"/>
        </w:rPr>
      </w:pPr>
    </w:p>
    <w:p>
      <w:pPr>
        <w:keepNext w:val="0"/>
        <w:keepLines w:val="0"/>
        <w:pageBreakBefore w:val="0"/>
        <w:kinsoku/>
        <w:wordWrap/>
        <w:overflowPunct/>
        <w:topLinePunct w:val="0"/>
        <w:bidi w:val="0"/>
        <w:adjustRightInd/>
        <w:snapToGrid/>
        <w:spacing w:line="360" w:lineRule="auto"/>
        <w:textAlignment w:val="auto"/>
        <w:rPr>
          <w:sz w:val="28"/>
        </w:rPr>
        <w:sectPr>
          <w:headerReference r:id="rId6" w:type="default"/>
          <w:footerReference r:id="rId8" w:type="default"/>
          <w:headerReference r:id="rId7" w:type="even"/>
          <w:footerReference r:id="rId9" w:type="even"/>
          <w:pgSz w:w="11910" w:h="16840"/>
          <w:pgMar w:top="1361" w:right="1361" w:bottom="1361" w:left="1361" w:header="878" w:footer="993" w:gutter="0"/>
          <w:pgNumType w:start="1"/>
          <w:cols w:space="720" w:num="1"/>
        </w:sect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4"/>
        <w:keepNext w:val="0"/>
        <w:keepLines w:val="0"/>
        <w:pageBreakBefore w:val="0"/>
        <w:kinsoku/>
        <w:wordWrap/>
        <w:overflowPunct/>
        <w:topLinePunct w:val="0"/>
        <w:bidi w:val="0"/>
        <w:adjustRightInd/>
        <w:snapToGrid/>
        <w:spacing w:line="360" w:lineRule="auto"/>
        <w:ind w:left="0"/>
        <w:textAlignment w:val="auto"/>
        <w:rPr>
          <w:sz w:val="44"/>
        </w:rPr>
      </w:pPr>
    </w:p>
    <w:p>
      <w:pPr>
        <w:pStyle w:val="2"/>
        <w:keepNext w:val="0"/>
        <w:keepLines w:val="0"/>
        <w:pageBreakBefore w:val="0"/>
        <w:tabs>
          <w:tab w:val="left" w:pos="1766"/>
        </w:tabs>
        <w:kinsoku/>
        <w:wordWrap/>
        <w:overflowPunct/>
        <w:topLinePunct w:val="0"/>
        <w:bidi w:val="0"/>
        <w:adjustRightInd/>
        <w:snapToGrid/>
        <w:spacing w:before="323" w:line="360" w:lineRule="auto"/>
        <w:textAlignment w:val="auto"/>
      </w:pPr>
      <w:bookmarkStart w:id="0" w:name="第一章__投标邀请书通用部分"/>
      <w:bookmarkEnd w:id="0"/>
      <w:r>
        <w:rPr>
          <w:rFonts w:hint="eastAsia"/>
        </w:rPr>
        <w:t>第一章</w:t>
      </w:r>
      <w:r>
        <w:tab/>
      </w:r>
      <w:r>
        <w:rPr>
          <w:rFonts w:hint="eastAsia"/>
        </w:rPr>
        <w:t>投标</w:t>
      </w:r>
      <w:bookmarkStart w:id="1" w:name="_bookmark0"/>
      <w:bookmarkEnd w:id="1"/>
      <w:r>
        <w:rPr>
          <w:rFonts w:hint="eastAsia"/>
        </w:rPr>
        <w:t>邀请书通用部分</w:t>
      </w:r>
    </w:p>
    <w:p>
      <w:pPr>
        <w:keepNext w:val="0"/>
        <w:keepLines w:val="0"/>
        <w:pageBreakBefore w:val="0"/>
        <w:kinsoku/>
        <w:wordWrap/>
        <w:overflowPunct/>
        <w:topLinePunct w:val="0"/>
        <w:bidi w:val="0"/>
        <w:adjustRightInd/>
        <w:snapToGrid/>
        <w:spacing w:line="360" w:lineRule="auto"/>
        <w:textAlignment w:val="auto"/>
        <w:sectPr>
          <w:headerReference r:id="rId10" w:type="default"/>
          <w:footerReference r:id="rId12" w:type="default"/>
          <w:headerReference r:id="rId11" w:type="even"/>
          <w:footerReference r:id="rId13" w:type="even"/>
          <w:pgSz w:w="11910" w:h="16840"/>
          <w:pgMar w:top="1361" w:right="1361" w:bottom="1361" w:left="1361" w:header="878" w:footer="993" w:gutter="0"/>
          <w:pgNumType w:fmt="decimal" w:start="1"/>
          <w:cols w:space="720" w:num="1"/>
        </w:sectPr>
      </w:pPr>
    </w:p>
    <w:p>
      <w:pPr>
        <w:keepNext w:val="0"/>
        <w:keepLines w:val="0"/>
        <w:pageBreakBefore w:val="0"/>
        <w:kinsoku/>
        <w:wordWrap/>
        <w:overflowPunct/>
        <w:topLinePunct w:val="0"/>
        <w:bidi w:val="0"/>
        <w:adjustRightInd/>
        <w:snapToGrid/>
        <w:spacing w:before="54" w:line="360" w:lineRule="auto"/>
        <w:ind w:right="97"/>
        <w:jc w:val="center"/>
        <w:textAlignment w:val="auto"/>
        <w:rPr>
          <w:b/>
          <w:sz w:val="32"/>
        </w:rPr>
      </w:pPr>
      <w:bookmarkStart w:id="2" w:name="第一章_投标邀请书（适用于邀请招标）"/>
      <w:bookmarkEnd w:id="2"/>
      <w:bookmarkStart w:id="3" w:name="_bookmark1"/>
      <w:bookmarkEnd w:id="3"/>
      <w:r>
        <w:rPr>
          <w:rFonts w:hint="eastAsia"/>
          <w:b/>
          <w:sz w:val="32"/>
        </w:rPr>
        <w:t>第一章</w:t>
      </w:r>
      <w:r>
        <w:rPr>
          <w:b/>
          <w:sz w:val="32"/>
        </w:rPr>
        <w:t xml:space="preserve"> </w:t>
      </w:r>
      <w:r>
        <w:rPr>
          <w:rFonts w:hint="eastAsia"/>
          <w:b/>
          <w:sz w:val="32"/>
        </w:rPr>
        <w:t>投标邀请书（适用于邀请招标）</w:t>
      </w:r>
    </w:p>
    <w:p>
      <w:pPr>
        <w:pStyle w:val="4"/>
        <w:keepNext w:val="0"/>
        <w:keepLines w:val="0"/>
        <w:pageBreakBefore w:val="0"/>
        <w:kinsoku/>
        <w:wordWrap/>
        <w:overflowPunct/>
        <w:topLinePunct w:val="0"/>
        <w:bidi w:val="0"/>
        <w:adjustRightInd/>
        <w:snapToGrid/>
        <w:spacing w:line="360" w:lineRule="auto"/>
        <w:ind w:left="0"/>
        <w:textAlignment w:val="auto"/>
        <w:rPr>
          <w:b/>
          <w:sz w:val="32"/>
        </w:rPr>
      </w:pPr>
    </w:p>
    <w:p>
      <w:pPr>
        <w:keepNext w:val="0"/>
        <w:keepLines w:val="0"/>
        <w:pageBreakBefore w:val="0"/>
        <w:kinsoku/>
        <w:wordWrap/>
        <w:overflowPunct/>
        <w:topLinePunct w:val="0"/>
        <w:bidi w:val="0"/>
        <w:adjustRightInd/>
        <w:snapToGrid/>
        <w:spacing w:line="360" w:lineRule="auto"/>
        <w:ind w:left="1618" w:right="1717"/>
        <w:jc w:val="center"/>
        <w:textAlignment w:val="auto"/>
        <w:rPr>
          <w:b/>
          <w:sz w:val="28"/>
        </w:rPr>
      </w:pPr>
      <w:r>
        <w:rPr>
          <w:rFonts w:hint="eastAsia"/>
          <w:b/>
          <w:sz w:val="28"/>
        </w:rPr>
        <w:t>投标邀请书</w:t>
      </w:r>
    </w:p>
    <w:p>
      <w:pPr>
        <w:pStyle w:val="4"/>
        <w:keepNext w:val="0"/>
        <w:keepLines w:val="0"/>
        <w:pageBreakBefore w:val="0"/>
        <w:kinsoku/>
        <w:wordWrap/>
        <w:overflowPunct/>
        <w:topLinePunct w:val="0"/>
        <w:bidi w:val="0"/>
        <w:adjustRightInd/>
        <w:snapToGrid/>
        <w:spacing w:line="360" w:lineRule="auto"/>
        <w:ind w:left="0"/>
        <w:textAlignment w:val="auto"/>
        <w:rPr>
          <w:b/>
          <w:sz w:val="28"/>
        </w:rPr>
      </w:pP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r>
        <w:rPr>
          <w:rFonts w:hint="eastAsia"/>
          <w:sz w:val="24"/>
          <w:szCs w:val="24"/>
        </w:rPr>
        <w:t>被邀请单位名称见投标邀请书专用部分</w:t>
      </w:r>
    </w:p>
    <w:p>
      <w:pPr>
        <w:pStyle w:val="18"/>
        <w:keepNext w:val="0"/>
        <w:keepLines w:val="0"/>
        <w:pageBreakBefore w:val="0"/>
        <w:numPr>
          <w:ilvl w:val="0"/>
          <w:numId w:val="1"/>
        </w:numPr>
        <w:tabs>
          <w:tab w:val="left" w:pos="401"/>
        </w:tabs>
        <w:kinsoku/>
        <w:wordWrap/>
        <w:overflowPunct/>
        <w:topLinePunct w:val="0"/>
        <w:bidi w:val="0"/>
        <w:adjustRightInd/>
        <w:snapToGrid/>
        <w:spacing w:line="360" w:lineRule="auto"/>
        <w:ind w:left="0" w:firstLine="0"/>
        <w:textAlignment w:val="auto"/>
        <w:rPr>
          <w:b/>
          <w:bCs/>
          <w:sz w:val="24"/>
          <w:szCs w:val="24"/>
        </w:rPr>
      </w:pPr>
      <w:bookmarkStart w:id="4" w:name="1.招标条件"/>
      <w:bookmarkEnd w:id="4"/>
      <w:bookmarkStart w:id="5" w:name="_bookmark2"/>
      <w:bookmarkEnd w:id="5"/>
      <w:r>
        <w:rPr>
          <w:rFonts w:hint="eastAsia"/>
          <w:b/>
          <w:bCs/>
          <w:spacing w:val="-2"/>
          <w:sz w:val="24"/>
          <w:szCs w:val="24"/>
        </w:rPr>
        <w:t>招标条件</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r>
        <w:rPr>
          <w:rFonts w:hint="eastAsia"/>
          <w:sz w:val="24"/>
          <w:szCs w:val="24"/>
        </w:rPr>
        <w:t>本工程招标条件见投标邀请书专用部分。</w:t>
      </w:r>
    </w:p>
    <w:p>
      <w:pPr>
        <w:pStyle w:val="18"/>
        <w:keepNext w:val="0"/>
        <w:keepLines w:val="0"/>
        <w:pageBreakBefore w:val="0"/>
        <w:numPr>
          <w:ilvl w:val="0"/>
          <w:numId w:val="1"/>
        </w:numPr>
        <w:tabs>
          <w:tab w:val="left" w:pos="401"/>
        </w:tabs>
        <w:kinsoku/>
        <w:wordWrap/>
        <w:overflowPunct/>
        <w:topLinePunct w:val="0"/>
        <w:bidi w:val="0"/>
        <w:adjustRightInd/>
        <w:snapToGrid/>
        <w:spacing w:line="360" w:lineRule="auto"/>
        <w:ind w:left="0" w:firstLine="0"/>
        <w:textAlignment w:val="auto"/>
        <w:rPr>
          <w:b/>
          <w:bCs/>
          <w:sz w:val="24"/>
          <w:szCs w:val="24"/>
        </w:rPr>
      </w:pPr>
      <w:bookmarkStart w:id="6" w:name="_bookmark3"/>
      <w:bookmarkEnd w:id="6"/>
      <w:bookmarkStart w:id="7" w:name="2.工程概况与招标范围"/>
      <w:bookmarkEnd w:id="7"/>
      <w:r>
        <w:rPr>
          <w:rFonts w:hint="eastAsia"/>
          <w:b/>
          <w:bCs/>
          <w:spacing w:val="-2"/>
          <w:sz w:val="24"/>
          <w:szCs w:val="24"/>
        </w:rPr>
        <w:t>工程概况与招标范围</w:t>
      </w:r>
    </w:p>
    <w:p>
      <w:pPr>
        <w:pStyle w:val="18"/>
        <w:keepNext w:val="0"/>
        <w:keepLines w:val="0"/>
        <w:pageBreakBefore w:val="0"/>
        <w:numPr>
          <w:ilvl w:val="1"/>
          <w:numId w:val="1"/>
        </w:numPr>
        <w:tabs>
          <w:tab w:val="left" w:pos="1061"/>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本工程的建设地点见投标邀请书专用部分。</w:t>
      </w:r>
    </w:p>
    <w:p>
      <w:pPr>
        <w:pStyle w:val="18"/>
        <w:keepNext w:val="0"/>
        <w:keepLines w:val="0"/>
        <w:pageBreakBefore w:val="0"/>
        <w:numPr>
          <w:ilvl w:val="1"/>
          <w:numId w:val="1"/>
        </w:numPr>
        <w:tabs>
          <w:tab w:val="left" w:pos="1066"/>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本工程的建设规模及合同估算价见投标邀请书专用部分。</w:t>
      </w:r>
    </w:p>
    <w:p>
      <w:pPr>
        <w:pStyle w:val="18"/>
        <w:keepNext w:val="0"/>
        <w:keepLines w:val="0"/>
        <w:pageBreakBefore w:val="0"/>
        <w:numPr>
          <w:ilvl w:val="1"/>
          <w:numId w:val="1"/>
        </w:numPr>
        <w:tabs>
          <w:tab w:val="left" w:pos="1066"/>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本工程的计划工期要求见投标邀请书专用部分。</w:t>
      </w:r>
    </w:p>
    <w:p>
      <w:pPr>
        <w:pStyle w:val="18"/>
        <w:keepNext w:val="0"/>
        <w:keepLines w:val="0"/>
        <w:pageBreakBefore w:val="0"/>
        <w:numPr>
          <w:ilvl w:val="1"/>
          <w:numId w:val="1"/>
        </w:numPr>
        <w:tabs>
          <w:tab w:val="left" w:pos="1066"/>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本工程招标范围见投标邀请书专用部分。</w:t>
      </w:r>
    </w:p>
    <w:p>
      <w:pPr>
        <w:pStyle w:val="18"/>
        <w:keepNext w:val="0"/>
        <w:keepLines w:val="0"/>
        <w:pageBreakBefore w:val="0"/>
        <w:numPr>
          <w:ilvl w:val="1"/>
          <w:numId w:val="1"/>
        </w:numPr>
        <w:tabs>
          <w:tab w:val="left" w:pos="1066"/>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其他见投标邀请书专用部分。</w:t>
      </w:r>
    </w:p>
    <w:p>
      <w:pPr>
        <w:pStyle w:val="18"/>
        <w:keepNext w:val="0"/>
        <w:keepLines w:val="0"/>
        <w:pageBreakBefore w:val="0"/>
        <w:numPr>
          <w:ilvl w:val="0"/>
          <w:numId w:val="1"/>
        </w:numPr>
        <w:tabs>
          <w:tab w:val="left" w:pos="401"/>
        </w:tabs>
        <w:kinsoku/>
        <w:wordWrap/>
        <w:overflowPunct/>
        <w:topLinePunct w:val="0"/>
        <w:bidi w:val="0"/>
        <w:adjustRightInd/>
        <w:snapToGrid/>
        <w:spacing w:line="360" w:lineRule="auto"/>
        <w:ind w:left="0" w:firstLine="0"/>
        <w:textAlignment w:val="auto"/>
        <w:rPr>
          <w:b/>
          <w:bCs/>
          <w:sz w:val="24"/>
          <w:szCs w:val="24"/>
        </w:rPr>
      </w:pPr>
      <w:bookmarkStart w:id="8" w:name="3.投标人资格要求"/>
      <w:bookmarkEnd w:id="8"/>
      <w:bookmarkStart w:id="9" w:name="_bookmark4"/>
      <w:bookmarkEnd w:id="9"/>
      <w:r>
        <w:rPr>
          <w:rFonts w:hint="eastAsia"/>
          <w:b/>
          <w:bCs/>
          <w:spacing w:val="-3"/>
          <w:sz w:val="24"/>
          <w:szCs w:val="24"/>
        </w:rPr>
        <w:t>投标人资格要求</w:t>
      </w:r>
    </w:p>
    <w:p>
      <w:pPr>
        <w:pStyle w:val="18"/>
        <w:keepNext w:val="0"/>
        <w:keepLines w:val="0"/>
        <w:pageBreakBefore w:val="0"/>
        <w:numPr>
          <w:ilvl w:val="1"/>
          <w:numId w:val="1"/>
        </w:numPr>
        <w:tabs>
          <w:tab w:val="left" w:pos="1066"/>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本工程招标要求投标人资质条件、能力具体要求见投标邀请书专用部分。</w:t>
      </w:r>
    </w:p>
    <w:p>
      <w:pPr>
        <w:pStyle w:val="18"/>
        <w:keepNext w:val="0"/>
        <w:keepLines w:val="0"/>
        <w:pageBreakBefore w:val="0"/>
        <w:numPr>
          <w:ilvl w:val="1"/>
          <w:numId w:val="1"/>
        </w:numPr>
        <w:tabs>
          <w:tab w:val="left" w:pos="1066"/>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本工程招标是否接受联合体投标及相关要求见投标邀请书专用部分。</w:t>
      </w:r>
    </w:p>
    <w:p>
      <w:pPr>
        <w:pStyle w:val="18"/>
        <w:keepNext w:val="0"/>
        <w:keepLines w:val="0"/>
        <w:pageBreakBefore w:val="0"/>
        <w:numPr>
          <w:ilvl w:val="1"/>
          <w:numId w:val="1"/>
        </w:numPr>
        <w:tabs>
          <w:tab w:val="left" w:pos="1066"/>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其他要求见投标邀请书专用部分。</w:t>
      </w:r>
    </w:p>
    <w:p>
      <w:pPr>
        <w:pStyle w:val="18"/>
        <w:keepNext w:val="0"/>
        <w:keepLines w:val="0"/>
        <w:pageBreakBefore w:val="0"/>
        <w:numPr>
          <w:ilvl w:val="0"/>
          <w:numId w:val="1"/>
        </w:numPr>
        <w:tabs>
          <w:tab w:val="left" w:pos="399"/>
        </w:tabs>
        <w:kinsoku/>
        <w:wordWrap/>
        <w:overflowPunct/>
        <w:topLinePunct w:val="0"/>
        <w:bidi w:val="0"/>
        <w:adjustRightInd/>
        <w:snapToGrid/>
        <w:spacing w:line="360" w:lineRule="auto"/>
        <w:ind w:left="0" w:firstLine="0"/>
        <w:textAlignment w:val="auto"/>
        <w:rPr>
          <w:b/>
          <w:bCs/>
          <w:sz w:val="24"/>
          <w:szCs w:val="24"/>
        </w:rPr>
      </w:pPr>
      <w:bookmarkStart w:id="10" w:name="4.信誉要求"/>
      <w:bookmarkEnd w:id="10"/>
      <w:bookmarkStart w:id="11" w:name="_bookmark5"/>
      <w:bookmarkEnd w:id="11"/>
      <w:r>
        <w:rPr>
          <w:rFonts w:hint="eastAsia"/>
          <w:b/>
          <w:bCs/>
          <w:spacing w:val="-2"/>
          <w:sz w:val="24"/>
          <w:szCs w:val="24"/>
        </w:rPr>
        <w:t>信誉要求</w:t>
      </w:r>
    </w:p>
    <w:p>
      <w:pPr>
        <w:pStyle w:val="18"/>
        <w:keepNext w:val="0"/>
        <w:keepLines w:val="0"/>
        <w:pageBreakBefore w:val="0"/>
        <w:numPr>
          <w:ilvl w:val="1"/>
          <w:numId w:val="1"/>
        </w:numPr>
        <w:tabs>
          <w:tab w:val="left" w:pos="1061"/>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本工程招标对失信被执行人的惩戒方式见投标邀请书专用部分。</w:t>
      </w:r>
    </w:p>
    <w:p>
      <w:pPr>
        <w:pStyle w:val="18"/>
        <w:keepNext w:val="0"/>
        <w:keepLines w:val="0"/>
        <w:pageBreakBefore w:val="0"/>
        <w:numPr>
          <w:ilvl w:val="1"/>
          <w:numId w:val="1"/>
        </w:numPr>
        <w:tabs>
          <w:tab w:val="left" w:pos="1061"/>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本工程招标对信誉的其他要求见投标邀请书专用部分。</w:t>
      </w:r>
    </w:p>
    <w:p>
      <w:pPr>
        <w:pStyle w:val="18"/>
        <w:keepNext w:val="0"/>
        <w:keepLines w:val="0"/>
        <w:pageBreakBefore w:val="0"/>
        <w:numPr>
          <w:ilvl w:val="0"/>
          <w:numId w:val="1"/>
        </w:numPr>
        <w:tabs>
          <w:tab w:val="left" w:pos="399"/>
        </w:tabs>
        <w:kinsoku/>
        <w:wordWrap/>
        <w:overflowPunct/>
        <w:topLinePunct w:val="0"/>
        <w:bidi w:val="0"/>
        <w:adjustRightInd/>
        <w:snapToGrid/>
        <w:spacing w:line="360" w:lineRule="auto"/>
        <w:ind w:left="0" w:firstLine="0"/>
        <w:textAlignment w:val="auto"/>
        <w:rPr>
          <w:b/>
          <w:bCs/>
          <w:sz w:val="24"/>
          <w:szCs w:val="24"/>
        </w:rPr>
      </w:pPr>
      <w:bookmarkStart w:id="12" w:name="_bookmark6"/>
      <w:bookmarkEnd w:id="12"/>
      <w:bookmarkStart w:id="13" w:name="5.招标文件的获取"/>
      <w:bookmarkEnd w:id="13"/>
      <w:r>
        <w:rPr>
          <w:rFonts w:hint="eastAsia"/>
          <w:b/>
          <w:bCs/>
          <w:spacing w:val="-3"/>
          <w:sz w:val="24"/>
          <w:szCs w:val="24"/>
        </w:rPr>
        <w:t>招标文件的获取</w:t>
      </w:r>
    </w:p>
    <w:p>
      <w:pPr>
        <w:pStyle w:val="18"/>
        <w:keepNext w:val="0"/>
        <w:keepLines w:val="0"/>
        <w:pageBreakBefore w:val="0"/>
        <w:numPr>
          <w:ilvl w:val="1"/>
          <w:numId w:val="1"/>
        </w:numPr>
        <w:tabs>
          <w:tab w:val="left" w:pos="1061"/>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获取招标文件的时间及相关要求见投标邀请书专用部分。</w:t>
      </w:r>
    </w:p>
    <w:p>
      <w:pPr>
        <w:pStyle w:val="18"/>
        <w:keepNext w:val="0"/>
        <w:keepLines w:val="0"/>
        <w:pageBreakBefore w:val="0"/>
        <w:numPr>
          <w:ilvl w:val="1"/>
          <w:numId w:val="1"/>
        </w:numPr>
        <w:tabs>
          <w:tab w:val="left" w:pos="1061"/>
        </w:tabs>
        <w:kinsoku/>
        <w:wordWrap/>
        <w:overflowPunct/>
        <w:topLinePunct w:val="0"/>
        <w:bidi w:val="0"/>
        <w:adjustRightInd/>
        <w:snapToGrid/>
        <w:spacing w:line="360" w:lineRule="auto"/>
        <w:ind w:left="0" w:firstLine="0"/>
        <w:textAlignment w:val="auto"/>
        <w:rPr>
          <w:sz w:val="24"/>
          <w:szCs w:val="24"/>
        </w:rPr>
      </w:pPr>
      <w:r>
        <w:rPr>
          <w:rFonts w:hint="eastAsia"/>
          <w:sz w:val="24"/>
          <w:szCs w:val="24"/>
        </w:rPr>
        <w:t>获取资料的时间、地点及相关要求见投标邀请书专用部分。</w:t>
      </w:r>
    </w:p>
    <w:p>
      <w:pPr>
        <w:pStyle w:val="18"/>
        <w:keepNext w:val="0"/>
        <w:keepLines w:val="0"/>
        <w:pageBreakBefore w:val="0"/>
        <w:numPr>
          <w:ilvl w:val="0"/>
          <w:numId w:val="1"/>
        </w:numPr>
        <w:tabs>
          <w:tab w:val="left" w:pos="399"/>
        </w:tabs>
        <w:kinsoku/>
        <w:wordWrap/>
        <w:overflowPunct/>
        <w:topLinePunct w:val="0"/>
        <w:bidi w:val="0"/>
        <w:adjustRightInd/>
        <w:snapToGrid/>
        <w:spacing w:line="360" w:lineRule="auto"/>
        <w:ind w:left="0" w:firstLine="0"/>
        <w:textAlignment w:val="auto"/>
        <w:rPr>
          <w:b/>
          <w:bCs/>
          <w:sz w:val="24"/>
          <w:szCs w:val="24"/>
        </w:rPr>
      </w:pPr>
      <w:bookmarkStart w:id="14" w:name="_bookmark7"/>
      <w:bookmarkEnd w:id="14"/>
      <w:bookmarkStart w:id="15" w:name="6.投标文件的递交_"/>
      <w:bookmarkEnd w:id="15"/>
      <w:r>
        <w:rPr>
          <w:rFonts w:hint="eastAsia"/>
          <w:b/>
          <w:bCs/>
          <w:spacing w:val="-3"/>
          <w:sz w:val="24"/>
          <w:szCs w:val="24"/>
        </w:rPr>
        <w:t>投标文件的递交</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r>
        <w:rPr>
          <w:rFonts w:hint="eastAsia"/>
          <w:sz w:val="24"/>
          <w:szCs w:val="24"/>
        </w:rPr>
        <w:t>本工程投标文件递交的截止时间及地点见投标邀请书专用部分。</w:t>
      </w:r>
    </w:p>
    <w:p>
      <w:pPr>
        <w:pStyle w:val="18"/>
        <w:keepNext w:val="0"/>
        <w:keepLines w:val="0"/>
        <w:pageBreakBefore w:val="0"/>
        <w:numPr>
          <w:ilvl w:val="0"/>
          <w:numId w:val="1"/>
        </w:numPr>
        <w:tabs>
          <w:tab w:val="left" w:pos="399"/>
        </w:tabs>
        <w:kinsoku/>
        <w:wordWrap/>
        <w:overflowPunct/>
        <w:topLinePunct w:val="0"/>
        <w:bidi w:val="0"/>
        <w:adjustRightInd/>
        <w:snapToGrid/>
        <w:spacing w:line="360" w:lineRule="auto"/>
        <w:ind w:left="0" w:firstLine="0"/>
        <w:textAlignment w:val="auto"/>
        <w:rPr>
          <w:b/>
          <w:bCs/>
          <w:sz w:val="24"/>
          <w:szCs w:val="24"/>
        </w:rPr>
      </w:pPr>
      <w:bookmarkStart w:id="16" w:name="_bookmark8"/>
      <w:bookmarkEnd w:id="16"/>
      <w:bookmarkStart w:id="17" w:name="7.确认"/>
      <w:bookmarkEnd w:id="17"/>
      <w:r>
        <w:rPr>
          <w:rFonts w:hint="eastAsia"/>
          <w:b/>
          <w:bCs/>
          <w:sz w:val="24"/>
          <w:szCs w:val="24"/>
        </w:rPr>
        <w:t>确认</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r>
        <w:rPr>
          <w:rFonts w:hint="eastAsia"/>
          <w:sz w:val="24"/>
          <w:szCs w:val="24"/>
        </w:rPr>
        <w:t>确认的相关要求见投标邀请书专用部分。</w:t>
      </w:r>
    </w:p>
    <w:p>
      <w:pPr>
        <w:pStyle w:val="18"/>
        <w:keepNext w:val="0"/>
        <w:keepLines w:val="0"/>
        <w:pageBreakBefore w:val="0"/>
        <w:numPr>
          <w:ilvl w:val="0"/>
          <w:numId w:val="1"/>
        </w:numPr>
        <w:tabs>
          <w:tab w:val="left" w:pos="399"/>
        </w:tabs>
        <w:kinsoku/>
        <w:wordWrap/>
        <w:overflowPunct/>
        <w:topLinePunct w:val="0"/>
        <w:bidi w:val="0"/>
        <w:adjustRightInd/>
        <w:snapToGrid/>
        <w:spacing w:line="360" w:lineRule="auto"/>
        <w:ind w:left="0" w:firstLine="0"/>
        <w:textAlignment w:val="auto"/>
        <w:rPr>
          <w:b/>
          <w:bCs/>
          <w:sz w:val="24"/>
          <w:szCs w:val="24"/>
        </w:rPr>
      </w:pPr>
      <w:bookmarkStart w:id="18" w:name="_bookmark9"/>
      <w:bookmarkEnd w:id="18"/>
      <w:bookmarkStart w:id="19" w:name="8.联系方式"/>
      <w:bookmarkEnd w:id="19"/>
      <w:r>
        <w:rPr>
          <w:rFonts w:hint="eastAsia"/>
          <w:b/>
          <w:bCs/>
          <w:spacing w:val="-2"/>
          <w:sz w:val="24"/>
          <w:szCs w:val="24"/>
        </w:rPr>
        <w:t>联系方式</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r>
        <w:rPr>
          <w:rFonts w:hint="eastAsia"/>
          <w:sz w:val="24"/>
          <w:szCs w:val="24"/>
        </w:rPr>
        <w:t>本次招标联系方式见投标邀请书专用部分。</w:t>
      </w:r>
    </w:p>
    <w:p>
      <w:pPr>
        <w:keepNext w:val="0"/>
        <w:keepLines w:val="0"/>
        <w:pageBreakBefore w:val="0"/>
        <w:kinsoku/>
        <w:wordWrap/>
        <w:overflowPunct/>
        <w:topLinePunct w:val="0"/>
        <w:bidi w:val="0"/>
        <w:adjustRightInd/>
        <w:snapToGrid/>
        <w:spacing w:line="360" w:lineRule="auto"/>
        <w:textAlignment w:val="auto"/>
        <w:sectPr>
          <w:pgSz w:w="11910" w:h="16840"/>
          <w:pgMar w:top="1361" w:right="1361" w:bottom="1361" w:left="1361" w:header="873" w:footer="993" w:gutter="0"/>
          <w:pgNumType w:fmt="decimal"/>
          <w:cols w:space="720" w:num="1"/>
        </w:sectPr>
      </w:pPr>
    </w:p>
    <w:p>
      <w:pPr>
        <w:pStyle w:val="4"/>
        <w:keepNext w:val="0"/>
        <w:keepLines w:val="0"/>
        <w:pageBreakBefore w:val="0"/>
        <w:kinsoku/>
        <w:wordWrap/>
        <w:overflowPunct/>
        <w:topLinePunct w:val="0"/>
        <w:bidi w:val="0"/>
        <w:adjustRightInd/>
        <w:snapToGrid/>
        <w:spacing w:before="1" w:line="360" w:lineRule="auto"/>
        <w:ind w:left="0"/>
        <w:textAlignment w:val="auto"/>
        <w:rPr>
          <w:sz w:val="14"/>
        </w:rPr>
      </w:pPr>
    </w:p>
    <w:p>
      <w:pPr>
        <w:keepNext w:val="0"/>
        <w:keepLines w:val="0"/>
        <w:pageBreakBefore w:val="0"/>
        <w:kinsoku/>
        <w:wordWrap/>
        <w:overflowPunct/>
        <w:topLinePunct w:val="0"/>
        <w:bidi w:val="0"/>
        <w:adjustRightInd/>
        <w:snapToGrid/>
        <w:spacing w:before="55" w:line="360" w:lineRule="auto"/>
        <w:ind w:right="95"/>
        <w:jc w:val="center"/>
        <w:textAlignment w:val="auto"/>
        <w:rPr>
          <w:b/>
          <w:sz w:val="32"/>
        </w:rPr>
      </w:pPr>
      <w:bookmarkStart w:id="20" w:name="_bookmark10"/>
      <w:bookmarkEnd w:id="20"/>
      <w:bookmarkStart w:id="21" w:name="第一章_投标邀请书（代资格预审通过通知书）"/>
      <w:bookmarkEnd w:id="21"/>
      <w:r>
        <w:rPr>
          <w:rFonts w:hint="eastAsia"/>
          <w:b/>
          <w:sz w:val="32"/>
        </w:rPr>
        <w:t>第一章</w:t>
      </w:r>
      <w:r>
        <w:rPr>
          <w:b/>
          <w:sz w:val="32"/>
        </w:rPr>
        <w:t xml:space="preserve"> </w:t>
      </w:r>
      <w:r>
        <w:rPr>
          <w:rFonts w:hint="eastAsia"/>
          <w:b/>
          <w:sz w:val="32"/>
        </w:rPr>
        <w:t>投标邀请书（代资格预审通过通知书）</w:t>
      </w:r>
    </w:p>
    <w:p>
      <w:pPr>
        <w:pStyle w:val="4"/>
        <w:keepNext w:val="0"/>
        <w:keepLines w:val="0"/>
        <w:pageBreakBefore w:val="0"/>
        <w:kinsoku/>
        <w:wordWrap/>
        <w:overflowPunct/>
        <w:topLinePunct w:val="0"/>
        <w:bidi w:val="0"/>
        <w:adjustRightInd/>
        <w:snapToGrid/>
        <w:spacing w:before="1" w:line="360" w:lineRule="auto"/>
        <w:ind w:left="0"/>
        <w:textAlignment w:val="auto"/>
        <w:rPr>
          <w:b/>
          <w:sz w:val="27"/>
        </w:rPr>
      </w:pPr>
    </w:p>
    <w:p>
      <w:pPr>
        <w:keepNext w:val="0"/>
        <w:keepLines w:val="0"/>
        <w:pageBreakBefore w:val="0"/>
        <w:kinsoku/>
        <w:wordWrap/>
        <w:overflowPunct/>
        <w:topLinePunct w:val="0"/>
        <w:bidi w:val="0"/>
        <w:adjustRightInd/>
        <w:snapToGrid/>
        <w:spacing w:before="1" w:line="360" w:lineRule="auto"/>
        <w:ind w:left="1618" w:right="1717"/>
        <w:jc w:val="center"/>
        <w:textAlignment w:val="auto"/>
        <w:rPr>
          <w:b/>
          <w:sz w:val="28"/>
        </w:rPr>
      </w:pPr>
      <w:r>
        <w:rPr>
          <w:rFonts w:hint="eastAsia"/>
          <w:b/>
          <w:sz w:val="28"/>
        </w:rPr>
        <w:t>投标邀请书</w:t>
      </w:r>
    </w:p>
    <w:p>
      <w:pPr>
        <w:pStyle w:val="4"/>
        <w:keepNext w:val="0"/>
        <w:keepLines w:val="0"/>
        <w:pageBreakBefore w:val="0"/>
        <w:kinsoku/>
        <w:wordWrap/>
        <w:overflowPunct/>
        <w:topLinePunct w:val="0"/>
        <w:bidi w:val="0"/>
        <w:adjustRightInd/>
        <w:snapToGrid/>
        <w:spacing w:line="360" w:lineRule="auto"/>
        <w:ind w:left="0"/>
        <w:textAlignment w:val="auto"/>
        <w:rPr>
          <w:b/>
          <w:sz w:val="28"/>
        </w:rPr>
      </w:pPr>
    </w:p>
    <w:p>
      <w:pPr>
        <w:pStyle w:val="4"/>
        <w:keepNext w:val="0"/>
        <w:keepLines w:val="0"/>
        <w:pageBreakBefore w:val="0"/>
        <w:kinsoku/>
        <w:wordWrap/>
        <w:overflowPunct/>
        <w:topLinePunct w:val="0"/>
        <w:bidi w:val="0"/>
        <w:adjustRightInd/>
        <w:snapToGrid/>
        <w:spacing w:before="223" w:line="360" w:lineRule="auto"/>
        <w:ind w:left="537"/>
        <w:textAlignment w:val="auto"/>
        <w:rPr>
          <w:sz w:val="24"/>
          <w:szCs w:val="24"/>
        </w:rPr>
      </w:pPr>
      <w:r>
        <w:rPr>
          <w:rFonts w:hint="eastAsia"/>
          <w:sz w:val="24"/>
          <w:szCs w:val="24"/>
        </w:rPr>
        <w:t>投标邀请书（代资格预审通过通知书）见投标邀请书专用部分。</w:t>
      </w:r>
    </w:p>
    <w:p>
      <w:pPr>
        <w:keepNext w:val="0"/>
        <w:keepLines w:val="0"/>
        <w:pageBreakBefore w:val="0"/>
        <w:kinsoku/>
        <w:wordWrap/>
        <w:overflowPunct/>
        <w:topLinePunct w:val="0"/>
        <w:bidi w:val="0"/>
        <w:adjustRightInd/>
        <w:snapToGrid/>
        <w:spacing w:line="360" w:lineRule="auto"/>
        <w:textAlignment w:val="auto"/>
        <w:sectPr>
          <w:pgSz w:w="11910" w:h="16840"/>
          <w:pgMar w:top="1361" w:right="1361" w:bottom="1361" w:left="1361" w:header="878" w:footer="993" w:gutter="0"/>
          <w:pgNumType w:fmt="decimal"/>
          <w:cols w:space="720" w:num="1"/>
        </w:sectPr>
      </w:pPr>
    </w:p>
    <w:p>
      <w:pPr>
        <w:pStyle w:val="4"/>
        <w:keepNext w:val="0"/>
        <w:keepLines w:val="0"/>
        <w:pageBreakBefore w:val="0"/>
        <w:kinsoku/>
        <w:wordWrap/>
        <w:overflowPunct/>
        <w:topLinePunct w:val="0"/>
        <w:bidi w:val="0"/>
        <w:adjustRightInd/>
        <w:snapToGrid/>
        <w:spacing w:line="360" w:lineRule="auto"/>
        <w:ind w:left="0"/>
        <w:textAlignment w:val="auto"/>
        <w:rPr>
          <w:sz w:val="20"/>
        </w:rPr>
      </w:pPr>
      <w:bookmarkStart w:id="22" w:name="_bookmark11"/>
      <w:bookmarkEnd w:id="22"/>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before="2" w:line="360" w:lineRule="auto"/>
        <w:ind w:left="0"/>
        <w:textAlignment w:val="auto"/>
        <w:rPr>
          <w:sz w:val="18"/>
        </w:rPr>
      </w:pPr>
    </w:p>
    <w:p>
      <w:pPr>
        <w:pStyle w:val="2"/>
        <w:keepNext w:val="0"/>
        <w:keepLines w:val="0"/>
        <w:pageBreakBefore w:val="0"/>
        <w:tabs>
          <w:tab w:val="left" w:pos="1766"/>
        </w:tabs>
        <w:kinsoku/>
        <w:wordWrap/>
        <w:overflowPunct/>
        <w:topLinePunct w:val="0"/>
        <w:bidi w:val="0"/>
        <w:adjustRightInd/>
        <w:snapToGrid/>
        <w:spacing w:line="360" w:lineRule="auto"/>
        <w:textAlignment w:val="auto"/>
      </w:pPr>
      <w:bookmarkStart w:id="23" w:name="第二章__投标人须知通用部分"/>
      <w:bookmarkEnd w:id="23"/>
      <w:r>
        <w:rPr>
          <w:rFonts w:hint="eastAsia"/>
        </w:rPr>
        <w:t>第二章</w:t>
      </w:r>
      <w:r>
        <w:tab/>
      </w:r>
      <w:r>
        <w:rPr>
          <w:rFonts w:hint="eastAsia"/>
        </w:rPr>
        <w:t>投标人须知通用部分</w:t>
      </w:r>
    </w:p>
    <w:p>
      <w:pPr>
        <w:keepNext w:val="0"/>
        <w:keepLines w:val="0"/>
        <w:pageBreakBefore w:val="0"/>
        <w:kinsoku/>
        <w:wordWrap/>
        <w:overflowPunct/>
        <w:topLinePunct w:val="0"/>
        <w:bidi w:val="0"/>
        <w:adjustRightInd/>
        <w:snapToGrid/>
        <w:spacing w:line="360" w:lineRule="auto"/>
        <w:textAlignment w:val="auto"/>
        <w:sectPr>
          <w:headerReference r:id="rId14" w:type="default"/>
          <w:headerReference r:id="rId15" w:type="even"/>
          <w:pgSz w:w="11910" w:h="16840"/>
          <w:pgMar w:top="1361" w:right="1361" w:bottom="1361" w:left="1361" w:header="878" w:footer="993" w:gutter="0"/>
          <w:pgNumType w:fmt="decimal"/>
          <w:cols w:space="720" w:num="1"/>
        </w:sectPr>
      </w:pPr>
    </w:p>
    <w:p>
      <w:pPr>
        <w:keepNext w:val="0"/>
        <w:keepLines w:val="0"/>
        <w:pageBreakBefore w:val="0"/>
        <w:kinsoku/>
        <w:wordWrap/>
        <w:overflowPunct/>
        <w:topLinePunct w:val="0"/>
        <w:bidi w:val="0"/>
        <w:adjustRightInd/>
        <w:snapToGrid/>
        <w:spacing w:before="54" w:line="360" w:lineRule="auto"/>
        <w:ind w:left="1617" w:right="1717"/>
        <w:jc w:val="center"/>
        <w:textAlignment w:val="auto"/>
        <w:rPr>
          <w:b/>
          <w:sz w:val="32"/>
        </w:rPr>
      </w:pPr>
      <w:r>
        <w:rPr>
          <w:rFonts w:hint="eastAsia"/>
          <w:b/>
          <w:sz w:val="32"/>
        </w:rPr>
        <w:t>第二章</w:t>
      </w:r>
      <w:r>
        <w:rPr>
          <w:b/>
          <w:sz w:val="32"/>
        </w:rPr>
        <w:t xml:space="preserve"> </w:t>
      </w:r>
      <w:r>
        <w:rPr>
          <w:rFonts w:hint="eastAsia"/>
          <w:b/>
          <w:sz w:val="32"/>
        </w:rPr>
        <w:t>投标人须知</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82" w:firstLineChars="200"/>
        <w:textAlignment w:val="auto"/>
        <w:rPr>
          <w:b/>
          <w:bCs/>
          <w:sz w:val="24"/>
          <w:szCs w:val="24"/>
        </w:rPr>
      </w:pPr>
      <w:bookmarkStart w:id="24" w:name="_bookmark12"/>
      <w:bookmarkEnd w:id="24"/>
      <w:bookmarkStart w:id="25" w:name="1.总则"/>
      <w:bookmarkEnd w:id="25"/>
      <w:r>
        <w:rPr>
          <w:rFonts w:hint="eastAsia"/>
          <w:b/>
          <w:bCs/>
          <w:sz w:val="24"/>
          <w:szCs w:val="24"/>
        </w:rPr>
        <w:t>总则</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6" w:name="_bookmark13"/>
      <w:bookmarkEnd w:id="26"/>
      <w:r>
        <w:rPr>
          <w:rFonts w:hint="eastAsia"/>
          <w:sz w:val="24"/>
          <w:szCs w:val="24"/>
        </w:rPr>
        <w:t>工程概况</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32" w:firstLineChars="200"/>
        <w:textAlignment w:val="auto"/>
        <w:rPr>
          <w:sz w:val="24"/>
          <w:szCs w:val="24"/>
        </w:rPr>
      </w:pPr>
      <w:bookmarkStart w:id="27" w:name="1.1.1__根据《中华人民共和国招标投标法》《中华人民共和国招标投标法实施条例"/>
      <w:bookmarkEnd w:id="27"/>
      <w:r>
        <w:rPr>
          <w:rFonts w:hint="eastAsia"/>
          <w:spacing w:val="-6"/>
          <w:w w:val="95"/>
          <w:sz w:val="24"/>
          <w:szCs w:val="24"/>
        </w:rPr>
        <w:t>根据《中华人民共和国招标投标法</w:t>
      </w:r>
      <w:r>
        <w:rPr>
          <w:rFonts w:hint="eastAsia"/>
          <w:spacing w:val="-14"/>
          <w:w w:val="95"/>
          <w:sz w:val="24"/>
          <w:szCs w:val="24"/>
        </w:rPr>
        <w:t>》《中华人民共和国招标投标法实施条例》等</w:t>
      </w:r>
      <w:r>
        <w:rPr>
          <w:spacing w:val="-14"/>
          <w:w w:val="95"/>
          <w:sz w:val="24"/>
          <w:szCs w:val="24"/>
        </w:rPr>
        <w:t xml:space="preserve">  </w:t>
      </w:r>
      <w:r>
        <w:rPr>
          <w:rFonts w:hint="eastAsia"/>
          <w:spacing w:val="-14"/>
          <w:sz w:val="24"/>
          <w:szCs w:val="24"/>
        </w:rPr>
        <w:t>有关法律、法规和规章的规定，本招标工程已具备招标条件，现对本工程进行招标。</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28" w:name="1.1.2__本工程招标人见投标人须知专用部分。"/>
      <w:bookmarkEnd w:id="28"/>
      <w:r>
        <w:rPr>
          <w:rFonts w:hint="eastAsia"/>
          <w:sz w:val="24"/>
          <w:szCs w:val="24"/>
        </w:rPr>
        <w:t>本工程招标人见投标人须知专用部分。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29" w:name="1.1.3__本工程招标代理机构见投标人须知专用部分。"/>
      <w:bookmarkEnd w:id="29"/>
      <w:r>
        <w:rPr>
          <w:rFonts w:hint="eastAsia"/>
          <w:sz w:val="24"/>
          <w:szCs w:val="24"/>
        </w:rPr>
        <w:t>本工程招标代理机构见投标人须知专用部分。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30" w:name="1.1.4__本工程名称见投标人须知专用部分。"/>
      <w:bookmarkEnd w:id="30"/>
      <w:r>
        <w:rPr>
          <w:rFonts w:hint="eastAsia"/>
          <w:sz w:val="24"/>
          <w:szCs w:val="24"/>
        </w:rPr>
        <w:t>本工程名称见投标人须知专用部分。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31" w:name="1.1.5__本工程建设规模见投标人须知专用部分。"/>
      <w:bookmarkEnd w:id="31"/>
      <w:r>
        <w:rPr>
          <w:rFonts w:hint="eastAsia"/>
          <w:w w:val="95"/>
          <w:sz w:val="24"/>
          <w:szCs w:val="24"/>
        </w:rPr>
        <w:t>本工程建设规模见投标人须知专用部分。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32" w:name="1.1.6__本工程建设地点见投标人须知专用部分。"/>
      <w:bookmarkEnd w:id="32"/>
      <w:r>
        <w:rPr>
          <w:rFonts w:hint="eastAsia"/>
          <w:w w:val="95"/>
          <w:sz w:val="24"/>
          <w:szCs w:val="24"/>
        </w:rPr>
        <w:t>本工程建设地点见投标人须知专用部分。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33" w:name="1.2__资金来源和落实情况"/>
      <w:bookmarkEnd w:id="33"/>
      <w:bookmarkStart w:id="34" w:name="_bookmark14"/>
      <w:bookmarkEnd w:id="34"/>
      <w:r>
        <w:rPr>
          <w:rFonts w:hint="eastAsia"/>
          <w:sz w:val="24"/>
          <w:szCs w:val="24"/>
        </w:rPr>
        <w:t>资金来源和落实情况</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35" w:name="1.2.1__本工程的资金来源见投标人须知专用部分。"/>
      <w:bookmarkEnd w:id="35"/>
      <w:r>
        <w:rPr>
          <w:rFonts w:hint="eastAsia"/>
          <w:w w:val="95"/>
          <w:sz w:val="24"/>
          <w:szCs w:val="24"/>
        </w:rPr>
        <w:t>本工程的资金来源见投标人须知专用部分。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36" w:name="1.2.2__本工程的出资比例见投标人须知专用部分。"/>
      <w:bookmarkEnd w:id="36"/>
      <w:r>
        <w:rPr>
          <w:rFonts w:hint="eastAsia"/>
          <w:w w:val="95"/>
          <w:sz w:val="24"/>
          <w:szCs w:val="24"/>
        </w:rPr>
        <w:t>本工程的出资比例见投标人须知专用部分。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37" w:name="1.2.3__本工程的资金落实情况见投标人须知专用部分。"/>
      <w:bookmarkEnd w:id="37"/>
      <w:r>
        <w:rPr>
          <w:rFonts w:hint="eastAsia"/>
          <w:sz w:val="24"/>
          <w:szCs w:val="24"/>
        </w:rPr>
        <w:t>本工程的资金落实情况见投标人须知专用部分。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38" w:name="1.3__招标范围、计划工期、质量和其他要求"/>
      <w:bookmarkEnd w:id="38"/>
      <w:bookmarkStart w:id="39" w:name="_bookmark15"/>
      <w:bookmarkEnd w:id="39"/>
      <w:r>
        <w:rPr>
          <w:rFonts w:hint="eastAsia"/>
          <w:sz w:val="24"/>
          <w:szCs w:val="24"/>
        </w:rPr>
        <w:t>招标范围、计划工期、质量和其他要求</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40" w:name="1.3.1__本工程招标范围见投标人须知专用部分。"/>
      <w:bookmarkEnd w:id="40"/>
      <w:r>
        <w:rPr>
          <w:rFonts w:hint="eastAsia"/>
          <w:sz w:val="24"/>
          <w:szCs w:val="24"/>
        </w:rPr>
        <w:t>本工程招标范围见投标人须知专用部分。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41" w:name="1.3.2__本工程的计划工期见投标人须知专用部分。"/>
      <w:bookmarkEnd w:id="41"/>
      <w:r>
        <w:rPr>
          <w:rFonts w:hint="eastAsia"/>
          <w:w w:val="95"/>
          <w:sz w:val="24"/>
          <w:szCs w:val="24"/>
        </w:rPr>
        <w:t>本工程的计划工期见投标人须知专用部分。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42" w:name="1.3.3__本工程的质量要求见投标人须知专用部分。"/>
      <w:bookmarkEnd w:id="42"/>
      <w:r>
        <w:rPr>
          <w:rFonts w:hint="eastAsia"/>
          <w:w w:val="95"/>
          <w:sz w:val="24"/>
          <w:szCs w:val="24"/>
        </w:rPr>
        <w:t>本工程的质量要求见投标人须知专用部分。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43" w:name="1.3.4__本工程的其他要求见投标人须知专用部分。"/>
      <w:bookmarkEnd w:id="43"/>
      <w:r>
        <w:rPr>
          <w:rFonts w:hint="eastAsia"/>
          <w:w w:val="95"/>
          <w:sz w:val="24"/>
          <w:szCs w:val="24"/>
        </w:rPr>
        <w:t>本工程的其他要求见投标人须知专用部分。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44" w:name="1.4__投标人资格要求"/>
      <w:bookmarkEnd w:id="44"/>
      <w:bookmarkStart w:id="45" w:name="_bookmark16"/>
      <w:bookmarkEnd w:id="45"/>
      <w:r>
        <w:rPr>
          <w:rFonts w:hint="eastAsia"/>
          <w:sz w:val="24"/>
          <w:szCs w:val="24"/>
        </w:rPr>
        <w:t>投标人资格要求</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46" w:name="1.4.1__投标人应是收到招标人发出投标邀请书的单位。"/>
      <w:bookmarkEnd w:id="46"/>
      <w:r>
        <w:rPr>
          <w:rFonts w:hint="eastAsia"/>
          <w:sz w:val="24"/>
          <w:szCs w:val="24"/>
        </w:rPr>
        <w:t>投标人应是收到招标人发出投标邀请书的单位。</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47" w:name="1.5__信誉要求"/>
      <w:bookmarkEnd w:id="47"/>
      <w:bookmarkStart w:id="48" w:name="_bookmark17"/>
      <w:bookmarkEnd w:id="48"/>
      <w:r>
        <w:rPr>
          <w:rFonts w:hint="eastAsia"/>
          <w:sz w:val="24"/>
          <w:szCs w:val="24"/>
        </w:rPr>
        <w:t>信誉要求</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56" w:firstLineChars="200"/>
        <w:textAlignment w:val="auto"/>
        <w:rPr>
          <w:sz w:val="24"/>
          <w:szCs w:val="24"/>
        </w:rPr>
      </w:pPr>
      <w:bookmarkStart w:id="49" w:name="1.5.1__信用标评审"/>
      <w:bookmarkEnd w:id="49"/>
      <w:r>
        <w:rPr>
          <w:rFonts w:hint="eastAsia"/>
          <w:w w:val="95"/>
          <w:sz w:val="24"/>
          <w:szCs w:val="24"/>
        </w:rPr>
        <w:t>信用标评审</w:t>
      </w:r>
    </w:p>
    <w:p>
      <w:pPr>
        <w:pStyle w:val="4"/>
        <w:keepNext w:val="0"/>
        <w:keepLines w:val="0"/>
        <w:pageBreakBefore w:val="0"/>
        <w:kinsoku/>
        <w:wordWrap/>
        <w:overflowPunct/>
        <w:topLinePunct w:val="0"/>
        <w:bidi w:val="0"/>
        <w:adjustRightInd/>
        <w:snapToGrid/>
        <w:spacing w:line="360" w:lineRule="auto"/>
        <w:ind w:left="0" w:firstLine="452" w:firstLineChars="200"/>
        <w:textAlignment w:val="auto"/>
        <w:rPr>
          <w:sz w:val="24"/>
          <w:szCs w:val="24"/>
        </w:rPr>
      </w:pPr>
      <w:bookmarkStart w:id="50" w:name="本次招标采用信用标评审的，应当按照第5.4款的要求进行信用标信息采集。是否采用信"/>
      <w:bookmarkEnd w:id="50"/>
      <w:r>
        <w:rPr>
          <w:rFonts w:hint="eastAsia"/>
          <w:spacing w:val="-7"/>
          <w:sz w:val="24"/>
          <w:szCs w:val="24"/>
        </w:rPr>
        <w:t>本次招标采用信用标评审的，应当按照第</w:t>
      </w:r>
      <w:r>
        <w:rPr>
          <w:spacing w:val="-7"/>
          <w:sz w:val="24"/>
          <w:szCs w:val="24"/>
        </w:rPr>
        <w:t xml:space="preserve"> </w:t>
      </w:r>
      <w:r>
        <w:rPr>
          <w:sz w:val="24"/>
          <w:szCs w:val="24"/>
        </w:rPr>
        <w:t>5.4</w:t>
      </w:r>
      <w:r>
        <w:rPr>
          <w:spacing w:val="-11"/>
          <w:sz w:val="24"/>
          <w:szCs w:val="24"/>
        </w:rPr>
        <w:t xml:space="preserve"> </w:t>
      </w:r>
      <w:r>
        <w:rPr>
          <w:rFonts w:hint="eastAsia"/>
          <w:spacing w:val="-11"/>
          <w:sz w:val="24"/>
          <w:szCs w:val="24"/>
        </w:rPr>
        <w:t>款的要求进行信用标信息采集。是否采用信用标评审见投标人须知专用部分。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51" w:name="1.5.2__失信被执行人"/>
      <w:bookmarkEnd w:id="51"/>
      <w:r>
        <w:rPr>
          <w:rFonts w:hint="eastAsia"/>
          <w:sz w:val="24"/>
          <w:szCs w:val="24"/>
        </w:rPr>
        <w:t>失信被执行人</w:t>
      </w:r>
    </w:p>
    <w:p>
      <w:pPr>
        <w:pStyle w:val="4"/>
        <w:keepNext w:val="0"/>
        <w:keepLines w:val="0"/>
        <w:pageBreakBefore w:val="0"/>
        <w:kinsoku/>
        <w:wordWrap/>
        <w:overflowPunct/>
        <w:topLinePunct w:val="0"/>
        <w:bidi w:val="0"/>
        <w:adjustRightInd/>
        <w:snapToGrid/>
        <w:spacing w:line="360" w:lineRule="auto"/>
        <w:ind w:left="0" w:firstLine="444" w:firstLineChars="200"/>
        <w:textAlignment w:val="auto"/>
        <w:rPr>
          <w:sz w:val="24"/>
          <w:szCs w:val="24"/>
        </w:rPr>
      </w:pPr>
      <w:bookmarkStart w:id="52" w:name="失信被执行人是指被执行人具有履行生效法律文书确定的义务能力而不履行，依法被人民法"/>
      <w:bookmarkEnd w:id="52"/>
      <w:r>
        <w:rPr>
          <w:rFonts w:hint="eastAsia"/>
          <w:spacing w:val="-3"/>
          <w:w w:val="95"/>
          <w:sz w:val="24"/>
          <w:szCs w:val="24"/>
        </w:rPr>
        <w:t>失信被执行人是指被执行人具有履行生效法律文书确定的义务能力而不履行，依法被人</w:t>
      </w:r>
      <w:r>
        <w:rPr>
          <w:rFonts w:hint="eastAsia"/>
          <w:spacing w:val="-8"/>
          <w:w w:val="95"/>
          <w:sz w:val="24"/>
          <w:szCs w:val="24"/>
        </w:rPr>
        <w:t>民法院纳入失信被执行人名单的被执行人。在招投标活动中应当对纳入失信被执行人的投标</w:t>
      </w:r>
      <w:r>
        <w:rPr>
          <w:rFonts w:hint="eastAsia"/>
          <w:w w:val="95"/>
          <w:sz w:val="24"/>
          <w:szCs w:val="24"/>
        </w:rPr>
        <w:t>人依照本招标文件明确的方法和标准采取相应惩戒，以限制或否决失信被执行人参与活动。</w:t>
      </w:r>
      <w:r>
        <w:rPr>
          <w:rFonts w:hint="eastAsia"/>
          <w:sz w:val="24"/>
          <w:szCs w:val="24"/>
        </w:rPr>
        <w:t>本招标工程采用失信被执行人惩戒方式及相关约定见投标人须知专用部分。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53" w:name="1.5.3__其他信誉要求见投标人须知专用部分。"/>
      <w:bookmarkEnd w:id="53"/>
      <w:r>
        <w:rPr>
          <w:rFonts w:hint="eastAsia"/>
          <w:sz w:val="24"/>
          <w:szCs w:val="24"/>
        </w:rPr>
        <w:t>其他信誉要求见投标人须知专用部分。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54" w:name="_bookmark18"/>
      <w:bookmarkEnd w:id="54"/>
      <w:bookmarkStart w:id="55" w:name="1.6__费用承担"/>
      <w:bookmarkEnd w:id="55"/>
      <w:r>
        <w:rPr>
          <w:rFonts w:hint="eastAsia"/>
          <w:sz w:val="24"/>
          <w:szCs w:val="24"/>
        </w:rPr>
        <w:t>费用承担</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bookmarkStart w:id="56" w:name="投标人准备和参加投标活动发生的费用自理。"/>
      <w:bookmarkEnd w:id="56"/>
      <w:r>
        <w:rPr>
          <w:rFonts w:hint="eastAsia"/>
          <w:sz w:val="24"/>
          <w:szCs w:val="24"/>
        </w:rPr>
        <w:t>投标人准备和参加投标活动发生的费用自理。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57" w:name="_bookmark19"/>
      <w:bookmarkEnd w:id="57"/>
      <w:bookmarkStart w:id="58" w:name="1.7__保密"/>
      <w:bookmarkEnd w:id="58"/>
      <w:r>
        <w:rPr>
          <w:rFonts w:hint="eastAsia"/>
          <w:sz w:val="24"/>
          <w:szCs w:val="24"/>
        </w:rPr>
        <w:t>保密</w:t>
      </w:r>
    </w:p>
    <w:p>
      <w:pPr>
        <w:pStyle w:val="4"/>
        <w:keepNext w:val="0"/>
        <w:keepLines w:val="0"/>
        <w:pageBreakBefore w:val="0"/>
        <w:kinsoku/>
        <w:wordWrap/>
        <w:overflowPunct/>
        <w:topLinePunct w:val="0"/>
        <w:bidi w:val="0"/>
        <w:adjustRightInd/>
        <w:snapToGrid/>
        <w:spacing w:line="360" w:lineRule="auto"/>
        <w:ind w:left="0" w:firstLine="444" w:firstLineChars="200"/>
        <w:textAlignment w:val="auto"/>
        <w:rPr>
          <w:sz w:val="24"/>
          <w:szCs w:val="24"/>
        </w:rPr>
      </w:pPr>
      <w:bookmarkStart w:id="59" w:name="参与招标投标活动的各方应对招标文件和投标文件中的商业和技术等秘密保密，违者应对由"/>
      <w:bookmarkEnd w:id="59"/>
      <w:r>
        <w:rPr>
          <w:rFonts w:hint="eastAsia"/>
          <w:spacing w:val="-3"/>
          <w:w w:val="95"/>
          <w:sz w:val="24"/>
          <w:szCs w:val="24"/>
        </w:rPr>
        <w:t>参与招标投标活动的各方应对招标文件和投标文件中的商业和技术等秘密保密，违者应</w:t>
      </w:r>
      <w:r>
        <w:rPr>
          <w:rFonts w:hint="eastAsia"/>
          <w:spacing w:val="-3"/>
          <w:sz w:val="24"/>
          <w:szCs w:val="24"/>
        </w:rPr>
        <w:t>对由此造成的后果承担法律责任。</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60" w:name="1.8__语言文字"/>
      <w:bookmarkEnd w:id="60"/>
      <w:bookmarkStart w:id="61" w:name="_bookmark20"/>
      <w:bookmarkEnd w:id="61"/>
      <w:r>
        <w:rPr>
          <w:rFonts w:hint="eastAsia"/>
          <w:sz w:val="24"/>
          <w:szCs w:val="24"/>
        </w:rPr>
        <w:t>语言文字</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bookmarkStart w:id="62" w:name="除专用术语外，与招标投标有关的语言均使用中文。必要时专用术语应附有中文注释。"/>
      <w:bookmarkEnd w:id="62"/>
      <w:r>
        <w:rPr>
          <w:rFonts w:hint="eastAsia"/>
          <w:sz w:val="24"/>
          <w:szCs w:val="24"/>
        </w:rPr>
        <w:t>除专用术语外，与招标投标有关的语言均使用中文。必要时专用术语应附有中文注释。</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63" w:name="1.9__计量单位"/>
      <w:bookmarkEnd w:id="63"/>
      <w:bookmarkStart w:id="64" w:name="_bookmark21"/>
      <w:bookmarkEnd w:id="64"/>
      <w:r>
        <w:rPr>
          <w:rFonts w:hint="eastAsia"/>
          <w:sz w:val="24"/>
          <w:szCs w:val="24"/>
        </w:rPr>
        <w:t>计量单位</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bookmarkStart w:id="65" w:name="所有计量均采用中华人民共和国法定计量单位。"/>
      <w:bookmarkEnd w:id="65"/>
      <w:r>
        <w:rPr>
          <w:rFonts w:hint="eastAsia"/>
          <w:sz w:val="24"/>
          <w:szCs w:val="24"/>
        </w:rPr>
        <w:t>所有计量均采用中华人民共和国法定计量单位。</w:t>
      </w:r>
    </w:p>
    <w:p>
      <w:pPr>
        <w:pStyle w:val="18"/>
        <w:keepNext w:val="0"/>
        <w:keepLines w:val="0"/>
        <w:pageBreakBefore w:val="0"/>
        <w:numPr>
          <w:ilvl w:val="1"/>
          <w:numId w:val="2"/>
        </w:numPr>
        <w:tabs>
          <w:tab w:val="left" w:pos="838"/>
        </w:tabs>
        <w:kinsoku/>
        <w:wordWrap/>
        <w:overflowPunct/>
        <w:topLinePunct w:val="0"/>
        <w:bidi w:val="0"/>
        <w:adjustRightInd/>
        <w:snapToGrid/>
        <w:spacing w:line="360" w:lineRule="auto"/>
        <w:ind w:left="0" w:firstLine="480" w:firstLineChars="200"/>
        <w:textAlignment w:val="auto"/>
        <w:rPr>
          <w:sz w:val="24"/>
          <w:szCs w:val="24"/>
        </w:rPr>
      </w:pPr>
      <w:bookmarkStart w:id="66" w:name="1.10__踏勘现场"/>
      <w:bookmarkEnd w:id="66"/>
      <w:bookmarkStart w:id="67" w:name="_bookmark22"/>
      <w:bookmarkEnd w:id="67"/>
      <w:r>
        <w:rPr>
          <w:rFonts w:hint="eastAsia"/>
          <w:sz w:val="24"/>
          <w:szCs w:val="24"/>
        </w:rPr>
        <w:t>踏勘现场</w:t>
      </w:r>
    </w:p>
    <w:p>
      <w:pPr>
        <w:pStyle w:val="18"/>
        <w:keepNext w:val="0"/>
        <w:keepLines w:val="0"/>
        <w:pageBreakBefore w:val="0"/>
        <w:numPr>
          <w:ilvl w:val="2"/>
          <w:numId w:val="2"/>
        </w:numPr>
        <w:tabs>
          <w:tab w:val="left" w:pos="1378"/>
        </w:tabs>
        <w:kinsoku/>
        <w:wordWrap/>
        <w:overflowPunct/>
        <w:topLinePunct w:val="0"/>
        <w:bidi w:val="0"/>
        <w:adjustRightInd/>
        <w:snapToGrid/>
        <w:spacing w:line="360" w:lineRule="auto"/>
        <w:ind w:left="0" w:firstLine="456" w:firstLineChars="200"/>
        <w:textAlignment w:val="auto"/>
        <w:rPr>
          <w:sz w:val="24"/>
          <w:szCs w:val="24"/>
        </w:rPr>
      </w:pPr>
      <w:bookmarkStart w:id="68" w:name="1.10.1__本工程招标组织踏勘现场的，招标人按照规定的时间、地点组织投标人踏"/>
      <w:bookmarkEnd w:id="68"/>
      <w:r>
        <w:rPr>
          <w:rFonts w:hint="eastAsia"/>
          <w:spacing w:val="-6"/>
          <w:sz w:val="24"/>
          <w:szCs w:val="24"/>
        </w:rPr>
        <w:t>本工程招标组织踏勘现场的，招标人按照规定的时间、地点组织投标人踏勘工</w:t>
      </w:r>
      <w:r>
        <w:rPr>
          <w:rFonts w:hint="eastAsia"/>
          <w:spacing w:val="-6"/>
          <w:w w:val="95"/>
          <w:sz w:val="24"/>
          <w:szCs w:val="24"/>
        </w:rPr>
        <w:t>程现场。本次招标是否组织踏勘现场及踏勘现场的时间、集中地点见投标人须知专用部分。</w:t>
      </w:r>
    </w:p>
    <w:p>
      <w:pPr>
        <w:pStyle w:val="18"/>
        <w:keepNext w:val="0"/>
        <w:keepLines w:val="0"/>
        <w:pageBreakBefore w:val="0"/>
        <w:numPr>
          <w:ilvl w:val="2"/>
          <w:numId w:val="2"/>
        </w:numPr>
        <w:tabs>
          <w:tab w:val="left" w:pos="1378"/>
        </w:tabs>
        <w:kinsoku/>
        <w:wordWrap/>
        <w:overflowPunct/>
        <w:topLinePunct w:val="0"/>
        <w:bidi w:val="0"/>
        <w:adjustRightInd/>
        <w:snapToGrid/>
        <w:spacing w:line="360" w:lineRule="auto"/>
        <w:ind w:left="0" w:firstLine="480" w:firstLineChars="200"/>
        <w:textAlignment w:val="auto"/>
        <w:rPr>
          <w:sz w:val="24"/>
          <w:szCs w:val="24"/>
        </w:rPr>
      </w:pPr>
      <w:bookmarkStart w:id="69" w:name="1.10.2__投标人踏勘现场发生的费用自理。"/>
      <w:bookmarkEnd w:id="69"/>
      <w:r>
        <w:rPr>
          <w:rFonts w:hint="eastAsia"/>
          <w:sz w:val="24"/>
          <w:szCs w:val="24"/>
        </w:rPr>
        <w:t>投标人踏勘现场发生的费用自理。</w:t>
      </w:r>
    </w:p>
    <w:p>
      <w:pPr>
        <w:pStyle w:val="18"/>
        <w:keepNext w:val="0"/>
        <w:keepLines w:val="0"/>
        <w:pageBreakBefore w:val="0"/>
        <w:numPr>
          <w:ilvl w:val="2"/>
          <w:numId w:val="2"/>
        </w:numPr>
        <w:tabs>
          <w:tab w:val="left" w:pos="1404"/>
        </w:tabs>
        <w:kinsoku/>
        <w:wordWrap/>
        <w:overflowPunct/>
        <w:topLinePunct w:val="0"/>
        <w:bidi w:val="0"/>
        <w:adjustRightInd/>
        <w:snapToGrid/>
        <w:spacing w:line="360" w:lineRule="auto"/>
        <w:ind w:left="0" w:firstLine="452" w:firstLineChars="200"/>
        <w:textAlignment w:val="auto"/>
        <w:rPr>
          <w:sz w:val="24"/>
          <w:szCs w:val="24"/>
        </w:rPr>
      </w:pPr>
      <w:bookmarkStart w:id="70" w:name="1.10.3__除招标人的原因外，投标人自行负责在踏勘现场中所发生的人员伤亡和财"/>
      <w:bookmarkEnd w:id="70"/>
      <w:r>
        <w:rPr>
          <w:rFonts w:hint="eastAsia"/>
          <w:spacing w:val="-1"/>
          <w:w w:val="95"/>
          <w:sz w:val="24"/>
          <w:szCs w:val="24"/>
        </w:rPr>
        <w:t>除招标人的原因外，投标人自行负责在踏勘现场中所发生的人员伤亡和财产</w:t>
      </w:r>
      <w:r>
        <w:rPr>
          <w:spacing w:val="-1"/>
          <w:w w:val="95"/>
          <w:sz w:val="24"/>
          <w:szCs w:val="24"/>
        </w:rPr>
        <w:t xml:space="preserve">  </w:t>
      </w:r>
      <w:r>
        <w:rPr>
          <w:rFonts w:hint="eastAsia"/>
          <w:spacing w:val="2"/>
          <w:sz w:val="24"/>
          <w:szCs w:val="24"/>
        </w:rPr>
        <w:t>损失。</w:t>
      </w:r>
    </w:p>
    <w:p>
      <w:pPr>
        <w:pStyle w:val="18"/>
        <w:keepNext w:val="0"/>
        <w:keepLines w:val="0"/>
        <w:pageBreakBefore w:val="0"/>
        <w:numPr>
          <w:ilvl w:val="2"/>
          <w:numId w:val="2"/>
        </w:numPr>
        <w:tabs>
          <w:tab w:val="left" w:pos="1378"/>
        </w:tabs>
        <w:kinsoku/>
        <w:wordWrap/>
        <w:overflowPunct/>
        <w:topLinePunct w:val="0"/>
        <w:bidi w:val="0"/>
        <w:adjustRightInd/>
        <w:snapToGrid/>
        <w:spacing w:line="360" w:lineRule="auto"/>
        <w:ind w:left="0" w:firstLine="440" w:firstLineChars="200"/>
        <w:textAlignment w:val="auto"/>
        <w:rPr>
          <w:sz w:val="24"/>
          <w:szCs w:val="24"/>
        </w:rPr>
      </w:pPr>
      <w:bookmarkStart w:id="71" w:name="1.10.4__招标人在踏勘现场中介绍的工程场地和相关的周边环境情况，供投标人在"/>
      <w:bookmarkEnd w:id="71"/>
      <w:r>
        <w:rPr>
          <w:rFonts w:hint="eastAsia"/>
          <w:spacing w:val="-4"/>
          <w:w w:val="95"/>
          <w:sz w:val="24"/>
          <w:szCs w:val="24"/>
        </w:rPr>
        <w:t>招标人在踏勘现场中介绍的工程场地和相关的周边环境情况，供投标人在编制</w:t>
      </w:r>
      <w:r>
        <w:rPr>
          <w:spacing w:val="-4"/>
          <w:w w:val="95"/>
          <w:sz w:val="24"/>
          <w:szCs w:val="24"/>
        </w:rPr>
        <w:t xml:space="preserve">  </w:t>
      </w:r>
      <w:r>
        <w:rPr>
          <w:rFonts w:hint="eastAsia"/>
          <w:spacing w:val="-4"/>
          <w:sz w:val="24"/>
          <w:szCs w:val="24"/>
        </w:rPr>
        <w:t>投标文件时参考，招标人不对投标人据此作出的判断和决策负责。</w:t>
      </w:r>
    </w:p>
    <w:p>
      <w:pPr>
        <w:pStyle w:val="18"/>
        <w:keepNext w:val="0"/>
        <w:keepLines w:val="0"/>
        <w:pageBreakBefore w:val="0"/>
        <w:numPr>
          <w:ilvl w:val="1"/>
          <w:numId w:val="2"/>
        </w:numPr>
        <w:tabs>
          <w:tab w:val="left" w:pos="838"/>
        </w:tabs>
        <w:kinsoku/>
        <w:wordWrap/>
        <w:overflowPunct/>
        <w:topLinePunct w:val="0"/>
        <w:bidi w:val="0"/>
        <w:adjustRightInd/>
        <w:snapToGrid/>
        <w:spacing w:line="360" w:lineRule="auto"/>
        <w:ind w:left="0" w:firstLine="480" w:firstLineChars="200"/>
        <w:textAlignment w:val="auto"/>
        <w:rPr>
          <w:sz w:val="24"/>
          <w:szCs w:val="24"/>
        </w:rPr>
      </w:pPr>
      <w:bookmarkStart w:id="72" w:name="_bookmark23"/>
      <w:bookmarkEnd w:id="72"/>
      <w:bookmarkStart w:id="73" w:name="1.11__投标预备会"/>
      <w:bookmarkEnd w:id="73"/>
      <w:r>
        <w:rPr>
          <w:rFonts w:hint="eastAsia"/>
          <w:sz w:val="24"/>
          <w:szCs w:val="24"/>
        </w:rPr>
        <w:t>投标预备会</w:t>
      </w:r>
    </w:p>
    <w:p>
      <w:pPr>
        <w:pStyle w:val="18"/>
        <w:keepNext w:val="0"/>
        <w:keepLines w:val="0"/>
        <w:pageBreakBefore w:val="0"/>
        <w:numPr>
          <w:ilvl w:val="2"/>
          <w:numId w:val="2"/>
        </w:numPr>
        <w:tabs>
          <w:tab w:val="left" w:pos="1385"/>
        </w:tabs>
        <w:kinsoku/>
        <w:wordWrap/>
        <w:overflowPunct/>
        <w:topLinePunct w:val="0"/>
        <w:bidi w:val="0"/>
        <w:adjustRightInd/>
        <w:snapToGrid/>
        <w:spacing w:line="360" w:lineRule="auto"/>
        <w:ind w:left="0" w:firstLine="468" w:firstLineChars="200"/>
        <w:jc w:val="both"/>
        <w:textAlignment w:val="auto"/>
        <w:rPr>
          <w:sz w:val="24"/>
          <w:szCs w:val="24"/>
        </w:rPr>
      </w:pPr>
      <w:bookmarkStart w:id="74" w:name="1.11.1__本工程招标召开投标预备会的，招标人按照规定的时间和地点召开投标预"/>
      <w:bookmarkEnd w:id="74"/>
      <w:r>
        <w:rPr>
          <w:rFonts w:hint="eastAsia"/>
          <w:spacing w:val="3"/>
          <w:w w:val="95"/>
          <w:sz w:val="24"/>
          <w:szCs w:val="24"/>
        </w:rPr>
        <w:t>本工程招标召开投标预备会的，招标人按照规定的时间和地点召开投标预备</w:t>
      </w:r>
      <w:r>
        <w:rPr>
          <w:rFonts w:hint="eastAsia"/>
          <w:spacing w:val="-8"/>
          <w:w w:val="95"/>
          <w:sz w:val="24"/>
          <w:szCs w:val="24"/>
        </w:rPr>
        <w:t>会，澄清投标人提出的问题。本次招标是否召开投标预备会及召开投标预备会的时间、地点</w:t>
      </w:r>
      <w:r>
        <w:rPr>
          <w:rFonts w:hint="eastAsia"/>
          <w:spacing w:val="-8"/>
          <w:sz w:val="24"/>
          <w:szCs w:val="24"/>
        </w:rPr>
        <w:t>见投标人须知专用部分。</w:t>
      </w:r>
    </w:p>
    <w:p>
      <w:pPr>
        <w:pStyle w:val="18"/>
        <w:keepNext w:val="0"/>
        <w:keepLines w:val="0"/>
        <w:pageBreakBefore w:val="0"/>
        <w:numPr>
          <w:ilvl w:val="2"/>
          <w:numId w:val="2"/>
        </w:numPr>
        <w:tabs>
          <w:tab w:val="left" w:pos="1378"/>
        </w:tabs>
        <w:kinsoku/>
        <w:wordWrap/>
        <w:overflowPunct/>
        <w:topLinePunct w:val="0"/>
        <w:bidi w:val="0"/>
        <w:adjustRightInd/>
        <w:snapToGrid/>
        <w:spacing w:line="360" w:lineRule="auto"/>
        <w:ind w:left="0" w:firstLine="432" w:firstLineChars="200"/>
        <w:jc w:val="both"/>
        <w:textAlignment w:val="auto"/>
        <w:rPr>
          <w:sz w:val="24"/>
          <w:szCs w:val="24"/>
        </w:rPr>
      </w:pPr>
      <w:bookmarkStart w:id="75" w:name="1.11.2__投标人应在规定的时间前，通过电子化平台将提出的问题送达招标人，以"/>
      <w:bookmarkEnd w:id="75"/>
      <w:r>
        <w:rPr>
          <w:rFonts w:hint="eastAsia"/>
          <w:spacing w:val="-6"/>
          <w:w w:val="95"/>
          <w:sz w:val="24"/>
          <w:szCs w:val="24"/>
        </w:rPr>
        <w:t>投标人应在规定的时间前，通过电子化平台将提出的问题送达招标人，以便招</w:t>
      </w:r>
      <w:r>
        <w:rPr>
          <w:rFonts w:hint="eastAsia"/>
          <w:spacing w:val="-6"/>
          <w:sz w:val="24"/>
          <w:szCs w:val="24"/>
        </w:rPr>
        <w:t>标人在会议期间澄清。预备会前，投标人提出问题的截止时间见投标人须知专用部分。</w:t>
      </w:r>
    </w:p>
    <w:p>
      <w:pPr>
        <w:pStyle w:val="18"/>
        <w:keepNext w:val="0"/>
        <w:keepLines w:val="0"/>
        <w:pageBreakBefore w:val="0"/>
        <w:numPr>
          <w:ilvl w:val="2"/>
          <w:numId w:val="2"/>
        </w:numPr>
        <w:tabs>
          <w:tab w:val="left" w:pos="1378"/>
        </w:tabs>
        <w:kinsoku/>
        <w:wordWrap/>
        <w:overflowPunct/>
        <w:topLinePunct w:val="0"/>
        <w:bidi w:val="0"/>
        <w:adjustRightInd/>
        <w:snapToGrid/>
        <w:spacing w:line="360" w:lineRule="auto"/>
        <w:ind w:left="0" w:firstLine="448" w:firstLineChars="200"/>
        <w:textAlignment w:val="auto"/>
        <w:rPr>
          <w:sz w:val="24"/>
          <w:szCs w:val="24"/>
        </w:rPr>
      </w:pPr>
      <w:bookmarkStart w:id="76" w:name="1.11.3__投标预备会后，招标人在规定的时间内，将对投标人所提问题的澄清，通"/>
      <w:bookmarkEnd w:id="76"/>
      <w:r>
        <w:rPr>
          <w:rFonts w:hint="eastAsia"/>
          <w:spacing w:val="-8"/>
          <w:sz w:val="24"/>
          <w:szCs w:val="24"/>
        </w:rPr>
        <w:t>投标预备会后，招标人在规定的时间内，将对投标人所提问题的澄清，通过电</w:t>
      </w:r>
      <w:r>
        <w:rPr>
          <w:rFonts w:hint="eastAsia"/>
          <w:spacing w:val="-8"/>
          <w:w w:val="95"/>
          <w:sz w:val="24"/>
          <w:szCs w:val="24"/>
        </w:rPr>
        <w:t>子化平台通知所有购买招标文件的投标人。该澄清内容为招标文件的组成部分。预备会后，</w:t>
      </w:r>
      <w:r>
        <w:rPr>
          <w:rFonts w:hint="eastAsia"/>
          <w:spacing w:val="-8"/>
          <w:sz w:val="24"/>
          <w:szCs w:val="24"/>
        </w:rPr>
        <w:t>招标人书面澄清的时间见投标人须知专用部分。</w:t>
      </w:r>
    </w:p>
    <w:p>
      <w:pPr>
        <w:pStyle w:val="18"/>
        <w:keepNext w:val="0"/>
        <w:keepLines w:val="0"/>
        <w:pageBreakBefore w:val="0"/>
        <w:numPr>
          <w:ilvl w:val="1"/>
          <w:numId w:val="2"/>
        </w:numPr>
        <w:tabs>
          <w:tab w:val="left" w:pos="838"/>
        </w:tabs>
        <w:kinsoku/>
        <w:wordWrap/>
        <w:overflowPunct/>
        <w:topLinePunct w:val="0"/>
        <w:bidi w:val="0"/>
        <w:adjustRightInd/>
        <w:snapToGrid/>
        <w:spacing w:line="360" w:lineRule="auto"/>
        <w:ind w:left="0" w:firstLine="480" w:firstLineChars="200"/>
        <w:jc w:val="both"/>
        <w:textAlignment w:val="auto"/>
        <w:rPr>
          <w:sz w:val="24"/>
          <w:szCs w:val="24"/>
        </w:rPr>
      </w:pPr>
      <w:bookmarkStart w:id="77" w:name="1.12__分包"/>
      <w:bookmarkEnd w:id="77"/>
      <w:bookmarkStart w:id="78" w:name="_bookmark24"/>
      <w:bookmarkEnd w:id="78"/>
      <w:r>
        <w:rPr>
          <w:rFonts w:hint="eastAsia"/>
          <w:sz w:val="24"/>
          <w:szCs w:val="24"/>
        </w:rPr>
        <w:t>分包</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bookmarkStart w:id="79" w:name="投标人拟在中标后将中标工程的部分非主体、非关键性工作进行分包的，应符合本章专用部"/>
      <w:bookmarkEnd w:id="79"/>
      <w:r>
        <w:rPr>
          <w:rFonts w:hint="eastAsia"/>
          <w:spacing w:val="-5"/>
          <w:w w:val="95"/>
          <w:sz w:val="24"/>
          <w:szCs w:val="24"/>
        </w:rPr>
        <w:t>投标人拟在中标后将中标工程的部分非主体、非关键性工作进行分包的，应符合本章专</w:t>
      </w:r>
      <w:r>
        <w:rPr>
          <w:rFonts w:hint="eastAsia"/>
          <w:spacing w:val="-10"/>
          <w:w w:val="95"/>
          <w:sz w:val="24"/>
          <w:szCs w:val="24"/>
        </w:rPr>
        <w:t>用部分规定的分包内容、分包金额和接受分包的第三人资质要求等限制性条件。本工程是否</w:t>
      </w:r>
      <w:r>
        <w:rPr>
          <w:rFonts w:hint="eastAsia"/>
          <w:spacing w:val="-10"/>
          <w:sz w:val="24"/>
          <w:szCs w:val="24"/>
        </w:rPr>
        <w:t>允许分包及分包的相关要求见投标人须知专用部分。</w:t>
      </w:r>
    </w:p>
    <w:p>
      <w:pPr>
        <w:pStyle w:val="18"/>
        <w:keepNext w:val="0"/>
        <w:keepLines w:val="0"/>
        <w:pageBreakBefore w:val="0"/>
        <w:numPr>
          <w:ilvl w:val="1"/>
          <w:numId w:val="2"/>
        </w:numPr>
        <w:tabs>
          <w:tab w:val="left" w:pos="838"/>
        </w:tabs>
        <w:kinsoku/>
        <w:wordWrap/>
        <w:overflowPunct/>
        <w:topLinePunct w:val="0"/>
        <w:bidi w:val="0"/>
        <w:adjustRightInd/>
        <w:snapToGrid/>
        <w:spacing w:line="360" w:lineRule="auto"/>
        <w:ind w:left="0" w:firstLine="480" w:firstLineChars="200"/>
        <w:jc w:val="both"/>
        <w:textAlignment w:val="auto"/>
        <w:rPr>
          <w:sz w:val="24"/>
          <w:szCs w:val="24"/>
        </w:rPr>
      </w:pPr>
      <w:bookmarkStart w:id="80" w:name="1.13__偏离"/>
      <w:bookmarkEnd w:id="80"/>
      <w:bookmarkStart w:id="81" w:name="_bookmark25"/>
      <w:bookmarkEnd w:id="81"/>
      <w:r>
        <w:rPr>
          <w:rFonts w:hint="eastAsia"/>
          <w:sz w:val="24"/>
          <w:szCs w:val="24"/>
        </w:rPr>
        <w:t>偏离</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bookmarkStart w:id="82" w:name="本工程招标允许投标文件偏离招标文件某些要求的，偏离应当符合本章专用部分规定的偏离"/>
      <w:bookmarkEnd w:id="82"/>
      <w:r>
        <w:rPr>
          <w:rFonts w:hint="eastAsia"/>
          <w:spacing w:val="-4"/>
          <w:w w:val="95"/>
          <w:sz w:val="24"/>
          <w:szCs w:val="24"/>
        </w:rPr>
        <w:t>本工程招标允许投标文件偏离招标文件某些要求的，偏离应当符合本章专用部分规定的</w:t>
      </w:r>
      <w:r>
        <w:rPr>
          <w:rFonts w:hint="eastAsia"/>
          <w:spacing w:val="-11"/>
          <w:w w:val="95"/>
          <w:sz w:val="24"/>
          <w:szCs w:val="24"/>
        </w:rPr>
        <w:t>偏离范围和幅度。本次招标是否允许偏离及允许偏离最高项数、偏差调整方法</w:t>
      </w:r>
      <w:r>
        <w:rPr>
          <w:rFonts w:hint="eastAsia"/>
          <w:w w:val="95"/>
          <w:sz w:val="24"/>
          <w:szCs w:val="24"/>
        </w:rPr>
        <w:t>见投标人须知</w:t>
      </w:r>
      <w:r>
        <w:rPr>
          <w:rFonts w:hint="eastAsia"/>
          <w:sz w:val="24"/>
          <w:szCs w:val="24"/>
        </w:rPr>
        <w:t>专用部分。</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83" w:name="2.招标文件"/>
      <w:bookmarkEnd w:id="83"/>
      <w:bookmarkStart w:id="84" w:name="_bookmark26"/>
      <w:bookmarkEnd w:id="84"/>
      <w:r>
        <w:rPr>
          <w:rFonts w:hint="eastAsia"/>
          <w:b/>
          <w:bCs/>
          <w:spacing w:val="-2"/>
          <w:sz w:val="24"/>
          <w:szCs w:val="24"/>
        </w:rPr>
        <w:t>招标文件</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85" w:name="2.1__招标文件的组成"/>
      <w:bookmarkEnd w:id="85"/>
      <w:bookmarkStart w:id="86" w:name="_bookmark27"/>
      <w:bookmarkEnd w:id="86"/>
      <w:r>
        <w:rPr>
          <w:rFonts w:hint="eastAsia"/>
          <w:sz w:val="24"/>
          <w:szCs w:val="24"/>
        </w:rPr>
        <w:t>招标文件的组成</w:t>
      </w:r>
    </w:p>
    <w:p>
      <w:pPr>
        <w:pStyle w:val="4"/>
        <w:keepNext w:val="0"/>
        <w:keepLines w:val="0"/>
        <w:pageBreakBefore w:val="0"/>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本招标文件由通用部分和专用部分两部分构成。其中分别包括下述内容：</w:t>
      </w:r>
      <w:r>
        <w:rPr>
          <w:rFonts w:hint="eastAsia"/>
          <w:sz w:val="24"/>
          <w:szCs w:val="24"/>
        </w:rPr>
        <w:t>通用部分</w:t>
      </w:r>
    </w:p>
    <w:p>
      <w:pPr>
        <w:pStyle w:val="4"/>
        <w:keepNext w:val="0"/>
        <w:keepLines w:val="0"/>
        <w:pageBreakBefore w:val="0"/>
        <w:numPr>
          <w:ilvl w:val="0"/>
          <w:numId w:val="3"/>
        </w:numPr>
        <w:tabs>
          <w:tab w:val="left" w:pos="1797"/>
        </w:tabs>
        <w:kinsoku/>
        <w:wordWrap/>
        <w:overflowPunct/>
        <w:topLinePunct w:val="0"/>
        <w:bidi w:val="0"/>
        <w:adjustRightInd/>
        <w:snapToGrid/>
        <w:spacing w:line="360" w:lineRule="auto"/>
        <w:ind w:left="0" w:firstLine="440" w:firstLineChars="200"/>
        <w:textAlignment w:val="auto"/>
        <w:rPr>
          <w:spacing w:val="-4"/>
          <w:w w:val="95"/>
          <w:sz w:val="24"/>
          <w:szCs w:val="24"/>
        </w:rPr>
      </w:pPr>
      <w:r>
        <w:rPr>
          <w:rFonts w:hint="eastAsia"/>
          <w:spacing w:val="-4"/>
          <w:w w:val="95"/>
          <w:sz w:val="24"/>
          <w:szCs w:val="24"/>
        </w:rPr>
        <w:t>投标邀请书通用部分</w:t>
      </w:r>
    </w:p>
    <w:p>
      <w:pPr>
        <w:pStyle w:val="4"/>
        <w:keepNext w:val="0"/>
        <w:keepLines w:val="0"/>
        <w:pageBreakBefore w:val="0"/>
        <w:numPr>
          <w:ilvl w:val="0"/>
          <w:numId w:val="3"/>
        </w:numPr>
        <w:tabs>
          <w:tab w:val="left" w:pos="1797"/>
        </w:tabs>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投标人须知通用部分</w:t>
      </w:r>
    </w:p>
    <w:p>
      <w:pPr>
        <w:pStyle w:val="4"/>
        <w:keepNext w:val="0"/>
        <w:keepLines w:val="0"/>
        <w:pageBreakBefore w:val="0"/>
        <w:numPr>
          <w:ilvl w:val="0"/>
          <w:numId w:val="3"/>
        </w:numPr>
        <w:tabs>
          <w:tab w:val="left" w:pos="1797"/>
        </w:tabs>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评标办法通用部分</w:t>
      </w:r>
      <w:r>
        <w:rPr>
          <w:spacing w:val="-4"/>
          <w:w w:val="95"/>
          <w:sz w:val="24"/>
          <w:szCs w:val="24"/>
        </w:rPr>
        <w:t xml:space="preserve"> </w:t>
      </w:r>
    </w:p>
    <w:p>
      <w:pPr>
        <w:pStyle w:val="4"/>
        <w:keepNext w:val="0"/>
        <w:keepLines w:val="0"/>
        <w:pageBreakBefore w:val="0"/>
        <w:numPr>
          <w:ilvl w:val="0"/>
          <w:numId w:val="3"/>
        </w:numPr>
        <w:tabs>
          <w:tab w:val="left" w:pos="1797"/>
        </w:tabs>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合同条款通用部</w:t>
      </w:r>
      <w:r>
        <w:rPr>
          <w:rFonts w:hint="eastAsia"/>
          <w:sz w:val="24"/>
          <w:szCs w:val="24"/>
        </w:rPr>
        <w:t>分</w:t>
      </w:r>
    </w:p>
    <w:p>
      <w:pPr>
        <w:pStyle w:val="4"/>
        <w:keepNext w:val="0"/>
        <w:keepLines w:val="0"/>
        <w:pageBreakBefore w:val="0"/>
        <w:numPr>
          <w:ilvl w:val="0"/>
          <w:numId w:val="3"/>
        </w:numPr>
        <w:tabs>
          <w:tab w:val="left" w:pos="1797"/>
        </w:tabs>
        <w:kinsoku/>
        <w:wordWrap/>
        <w:overflowPunct/>
        <w:topLinePunct w:val="0"/>
        <w:bidi w:val="0"/>
        <w:adjustRightInd/>
        <w:snapToGrid/>
        <w:spacing w:line="360" w:lineRule="auto"/>
        <w:ind w:left="0" w:firstLine="480" w:firstLineChars="200"/>
        <w:textAlignment w:val="auto"/>
        <w:rPr>
          <w:spacing w:val="-12"/>
          <w:sz w:val="24"/>
          <w:szCs w:val="24"/>
        </w:rPr>
      </w:pPr>
      <w:r>
        <w:rPr>
          <w:rFonts w:hint="eastAsia"/>
          <w:sz w:val="24"/>
          <w:szCs w:val="24"/>
        </w:rPr>
        <w:t>技术标准和要求通用部</w:t>
      </w:r>
      <w:r>
        <w:rPr>
          <w:rFonts w:hint="eastAsia"/>
          <w:spacing w:val="-12"/>
          <w:sz w:val="24"/>
          <w:szCs w:val="24"/>
        </w:rPr>
        <w:t>分</w:t>
      </w:r>
    </w:p>
    <w:p>
      <w:pPr>
        <w:pStyle w:val="4"/>
        <w:keepNext w:val="0"/>
        <w:keepLines w:val="0"/>
        <w:pageBreakBefore w:val="0"/>
        <w:numPr>
          <w:ilvl w:val="0"/>
          <w:numId w:val="3"/>
        </w:numPr>
        <w:tabs>
          <w:tab w:val="left" w:pos="1797"/>
        </w:tabs>
        <w:kinsoku/>
        <w:wordWrap/>
        <w:overflowPunct/>
        <w:topLinePunct w:val="0"/>
        <w:bidi w:val="0"/>
        <w:adjustRightInd/>
        <w:snapToGrid/>
        <w:spacing w:line="360" w:lineRule="auto"/>
        <w:ind w:left="0" w:firstLine="480" w:firstLineChars="200"/>
        <w:textAlignment w:val="auto"/>
        <w:rPr>
          <w:rFonts w:hint="eastAsia"/>
          <w:sz w:val="24"/>
          <w:szCs w:val="24"/>
        </w:rPr>
      </w:pPr>
      <w:r>
        <w:rPr>
          <w:rFonts w:hint="eastAsia"/>
          <w:sz w:val="24"/>
          <w:szCs w:val="24"/>
        </w:rPr>
        <w:t>工程量清单通用部分（如有）</w:t>
      </w:r>
    </w:p>
    <w:p>
      <w:pPr>
        <w:pStyle w:val="4"/>
        <w:keepNext w:val="0"/>
        <w:keepLines w:val="0"/>
        <w:pageBreakBefore w:val="0"/>
        <w:numPr>
          <w:ilvl w:val="0"/>
          <w:numId w:val="3"/>
        </w:numPr>
        <w:tabs>
          <w:tab w:val="left" w:pos="179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专用部分</w:t>
      </w:r>
    </w:p>
    <w:p>
      <w:pPr>
        <w:pStyle w:val="4"/>
        <w:keepNext w:val="0"/>
        <w:keepLines w:val="0"/>
        <w:pageBreakBefore w:val="0"/>
        <w:numPr>
          <w:ilvl w:val="0"/>
          <w:numId w:val="4"/>
        </w:numPr>
        <w:tabs>
          <w:tab w:val="left" w:pos="1797"/>
        </w:tabs>
        <w:kinsoku/>
        <w:wordWrap/>
        <w:overflowPunct/>
        <w:topLinePunct w:val="0"/>
        <w:bidi w:val="0"/>
        <w:adjustRightInd/>
        <w:snapToGrid/>
        <w:spacing w:line="360" w:lineRule="auto"/>
        <w:ind w:left="0" w:firstLine="480" w:firstLineChars="200"/>
        <w:textAlignment w:val="auto"/>
        <w:rPr>
          <w:spacing w:val="-13"/>
          <w:sz w:val="24"/>
          <w:szCs w:val="24"/>
        </w:rPr>
      </w:pPr>
      <w:r>
        <w:rPr>
          <w:rFonts w:hint="eastAsia"/>
          <w:sz w:val="24"/>
          <w:szCs w:val="24"/>
        </w:rPr>
        <w:t>投标邀请书专用部</w:t>
      </w:r>
      <w:r>
        <w:rPr>
          <w:rFonts w:hint="eastAsia"/>
          <w:spacing w:val="-13"/>
          <w:sz w:val="24"/>
          <w:szCs w:val="24"/>
        </w:rPr>
        <w:t>分</w:t>
      </w:r>
    </w:p>
    <w:p>
      <w:pPr>
        <w:pStyle w:val="4"/>
        <w:keepNext w:val="0"/>
        <w:keepLines w:val="0"/>
        <w:pageBreakBefore w:val="0"/>
        <w:numPr>
          <w:ilvl w:val="0"/>
          <w:numId w:val="4"/>
        </w:numPr>
        <w:tabs>
          <w:tab w:val="left" w:pos="179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投标人须知专用部</w:t>
      </w:r>
      <w:r>
        <w:rPr>
          <w:rFonts w:hint="eastAsia"/>
          <w:spacing w:val="-13"/>
          <w:sz w:val="24"/>
          <w:szCs w:val="24"/>
        </w:rPr>
        <w:t>分</w:t>
      </w:r>
    </w:p>
    <w:p>
      <w:pPr>
        <w:pStyle w:val="4"/>
        <w:keepNext w:val="0"/>
        <w:keepLines w:val="0"/>
        <w:pageBreakBefore w:val="0"/>
        <w:numPr>
          <w:ilvl w:val="0"/>
          <w:numId w:val="4"/>
        </w:numPr>
        <w:tabs>
          <w:tab w:val="left" w:pos="179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评标办法专用部分</w:t>
      </w:r>
      <w:r>
        <w:rPr>
          <w:sz w:val="24"/>
          <w:szCs w:val="24"/>
        </w:rPr>
        <w:t xml:space="preserve"> </w:t>
      </w:r>
    </w:p>
    <w:p>
      <w:pPr>
        <w:pStyle w:val="4"/>
        <w:keepNext w:val="0"/>
        <w:keepLines w:val="0"/>
        <w:pageBreakBefore w:val="0"/>
        <w:numPr>
          <w:ilvl w:val="0"/>
          <w:numId w:val="4"/>
        </w:numPr>
        <w:tabs>
          <w:tab w:val="left" w:pos="179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合同条款专用部分</w:t>
      </w:r>
    </w:p>
    <w:p>
      <w:pPr>
        <w:pStyle w:val="4"/>
        <w:keepNext w:val="0"/>
        <w:keepLines w:val="0"/>
        <w:pageBreakBefore w:val="0"/>
        <w:numPr>
          <w:ilvl w:val="0"/>
          <w:numId w:val="4"/>
        </w:numPr>
        <w:tabs>
          <w:tab w:val="left" w:pos="1797"/>
        </w:tabs>
        <w:kinsoku/>
        <w:wordWrap/>
        <w:overflowPunct/>
        <w:topLinePunct w:val="0"/>
        <w:bidi w:val="0"/>
        <w:adjustRightInd/>
        <w:snapToGrid/>
        <w:spacing w:line="360" w:lineRule="auto"/>
        <w:ind w:left="0" w:firstLine="480" w:firstLineChars="200"/>
        <w:textAlignment w:val="auto"/>
        <w:rPr>
          <w:spacing w:val="-12"/>
          <w:sz w:val="24"/>
          <w:szCs w:val="24"/>
        </w:rPr>
      </w:pPr>
      <w:r>
        <w:rPr>
          <w:rFonts w:hint="eastAsia"/>
          <w:sz w:val="24"/>
          <w:szCs w:val="24"/>
        </w:rPr>
        <w:t>技术标准和要求专用部</w:t>
      </w:r>
      <w:r>
        <w:rPr>
          <w:rFonts w:hint="eastAsia"/>
          <w:spacing w:val="-12"/>
          <w:sz w:val="24"/>
          <w:szCs w:val="24"/>
        </w:rPr>
        <w:t>分</w:t>
      </w:r>
    </w:p>
    <w:p>
      <w:pPr>
        <w:pStyle w:val="4"/>
        <w:keepNext w:val="0"/>
        <w:keepLines w:val="0"/>
        <w:pageBreakBefore w:val="0"/>
        <w:numPr>
          <w:ilvl w:val="0"/>
          <w:numId w:val="4"/>
        </w:numPr>
        <w:tabs>
          <w:tab w:val="left" w:pos="179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工程量清单专用部分（如有）</w:t>
      </w:r>
    </w:p>
    <w:p>
      <w:pPr>
        <w:pStyle w:val="4"/>
        <w:keepNext w:val="0"/>
        <w:keepLines w:val="0"/>
        <w:pageBreakBefore w:val="0"/>
        <w:tabs>
          <w:tab w:val="left" w:pos="179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第七章</w:t>
      </w:r>
      <w:r>
        <w:rPr>
          <w:sz w:val="24"/>
          <w:szCs w:val="24"/>
        </w:rPr>
        <w:tab/>
      </w:r>
      <w:r>
        <w:rPr>
          <w:rFonts w:hint="eastAsia"/>
          <w:sz w:val="24"/>
          <w:szCs w:val="24"/>
        </w:rPr>
        <w:t>资料</w:t>
      </w:r>
    </w:p>
    <w:p>
      <w:pPr>
        <w:pStyle w:val="4"/>
        <w:keepNext w:val="0"/>
        <w:keepLines w:val="0"/>
        <w:pageBreakBefore w:val="0"/>
        <w:tabs>
          <w:tab w:val="left" w:pos="1797"/>
        </w:tabs>
        <w:kinsoku/>
        <w:wordWrap/>
        <w:overflowPunct/>
        <w:topLinePunct w:val="0"/>
        <w:bidi w:val="0"/>
        <w:adjustRightInd/>
        <w:snapToGrid/>
        <w:spacing w:line="360" w:lineRule="auto"/>
        <w:ind w:left="0" w:firstLine="480" w:firstLineChars="200"/>
        <w:textAlignment w:val="auto"/>
        <w:rPr>
          <w:rFonts w:hint="eastAsia"/>
          <w:sz w:val="24"/>
          <w:szCs w:val="24"/>
        </w:rPr>
      </w:pPr>
      <w:r>
        <w:rPr>
          <w:rFonts w:hint="eastAsia"/>
          <w:sz w:val="24"/>
          <w:szCs w:val="24"/>
        </w:rPr>
        <w:t>第八章</w:t>
      </w:r>
      <w:r>
        <w:rPr>
          <w:sz w:val="24"/>
          <w:szCs w:val="24"/>
        </w:rPr>
        <w:tab/>
      </w:r>
      <w:r>
        <w:rPr>
          <w:rFonts w:hint="eastAsia"/>
          <w:sz w:val="24"/>
          <w:szCs w:val="24"/>
        </w:rPr>
        <w:t>投标文件格式</w:t>
      </w:r>
    </w:p>
    <w:p>
      <w:pPr>
        <w:pStyle w:val="4"/>
        <w:keepNext w:val="0"/>
        <w:keepLines w:val="0"/>
        <w:pageBreakBefore w:val="0"/>
        <w:tabs>
          <w:tab w:val="left" w:pos="1797"/>
        </w:tabs>
        <w:kinsoku/>
        <w:wordWrap/>
        <w:overflowPunct/>
        <w:topLinePunct w:val="0"/>
        <w:bidi w:val="0"/>
        <w:adjustRightInd/>
        <w:snapToGrid/>
        <w:spacing w:line="360" w:lineRule="auto"/>
        <w:ind w:left="480"/>
        <w:textAlignment w:val="auto"/>
        <w:rPr>
          <w:sz w:val="24"/>
          <w:szCs w:val="24"/>
          <w:highlight w:val="cyan"/>
        </w:rPr>
      </w:pPr>
      <w:r>
        <w:rPr>
          <w:rFonts w:hint="eastAsia"/>
          <w:sz w:val="24"/>
          <w:szCs w:val="24"/>
        </w:rPr>
        <w:t>第九章     其他</w:t>
      </w:r>
    </w:p>
    <w:p>
      <w:pPr>
        <w:pStyle w:val="4"/>
        <w:keepNext w:val="0"/>
        <w:keepLines w:val="0"/>
        <w:pageBreakBefore w:val="0"/>
        <w:kinsoku/>
        <w:wordWrap/>
        <w:overflowPunct/>
        <w:topLinePunct w:val="0"/>
        <w:bidi w:val="0"/>
        <w:adjustRightInd/>
        <w:snapToGrid/>
        <w:spacing w:line="360" w:lineRule="auto"/>
        <w:ind w:left="0" w:firstLine="444" w:firstLineChars="200"/>
        <w:textAlignment w:val="auto"/>
        <w:rPr>
          <w:sz w:val="24"/>
          <w:szCs w:val="24"/>
        </w:rPr>
      </w:pPr>
      <w:r>
        <w:rPr>
          <w:rFonts w:hint="eastAsia"/>
          <w:spacing w:val="-9"/>
          <w:sz w:val="24"/>
          <w:szCs w:val="24"/>
        </w:rPr>
        <w:t>根据本章第</w:t>
      </w:r>
      <w:r>
        <w:rPr>
          <w:spacing w:val="-9"/>
          <w:sz w:val="24"/>
          <w:szCs w:val="24"/>
        </w:rPr>
        <w:t xml:space="preserve"> </w:t>
      </w:r>
      <w:r>
        <w:rPr>
          <w:sz w:val="24"/>
          <w:szCs w:val="24"/>
        </w:rPr>
        <w:t>1.11</w:t>
      </w:r>
      <w:r>
        <w:rPr>
          <w:spacing w:val="-22"/>
          <w:sz w:val="24"/>
          <w:szCs w:val="24"/>
        </w:rPr>
        <w:t xml:space="preserve"> </w:t>
      </w:r>
      <w:r>
        <w:rPr>
          <w:rFonts w:hint="eastAsia"/>
          <w:spacing w:val="-22"/>
          <w:sz w:val="24"/>
          <w:szCs w:val="24"/>
        </w:rPr>
        <w:t>款、第</w:t>
      </w:r>
      <w:r>
        <w:rPr>
          <w:spacing w:val="-22"/>
          <w:sz w:val="24"/>
          <w:szCs w:val="24"/>
        </w:rPr>
        <w:t xml:space="preserve"> </w:t>
      </w:r>
      <w:r>
        <w:rPr>
          <w:sz w:val="24"/>
          <w:szCs w:val="24"/>
        </w:rPr>
        <w:t>2.2</w:t>
      </w:r>
      <w:r>
        <w:rPr>
          <w:spacing w:val="-22"/>
          <w:sz w:val="24"/>
          <w:szCs w:val="24"/>
        </w:rPr>
        <w:t xml:space="preserve"> </w:t>
      </w:r>
      <w:r>
        <w:rPr>
          <w:rFonts w:hint="eastAsia"/>
          <w:spacing w:val="-22"/>
          <w:sz w:val="24"/>
          <w:szCs w:val="24"/>
        </w:rPr>
        <w:t>款和第</w:t>
      </w:r>
      <w:r>
        <w:rPr>
          <w:spacing w:val="-22"/>
          <w:sz w:val="24"/>
          <w:szCs w:val="24"/>
        </w:rPr>
        <w:t xml:space="preserve"> </w:t>
      </w:r>
      <w:r>
        <w:rPr>
          <w:sz w:val="24"/>
          <w:szCs w:val="24"/>
        </w:rPr>
        <w:t>2.3</w:t>
      </w:r>
      <w:r>
        <w:rPr>
          <w:spacing w:val="-8"/>
          <w:sz w:val="24"/>
          <w:szCs w:val="24"/>
        </w:rPr>
        <w:t xml:space="preserve"> </w:t>
      </w:r>
      <w:r>
        <w:rPr>
          <w:rFonts w:hint="eastAsia"/>
          <w:spacing w:val="-8"/>
          <w:sz w:val="24"/>
          <w:szCs w:val="24"/>
        </w:rPr>
        <w:t>款对招标文件所作的澄清、修改，构成招标文件的组成部分。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87" w:name="2.2__招标文件的澄清"/>
      <w:bookmarkEnd w:id="87"/>
      <w:bookmarkStart w:id="88" w:name="_bookmark28"/>
      <w:bookmarkEnd w:id="88"/>
      <w:r>
        <w:rPr>
          <w:rFonts w:hint="eastAsia"/>
          <w:sz w:val="24"/>
          <w:szCs w:val="24"/>
        </w:rPr>
        <w:t>招标文件的澄清</w:t>
      </w:r>
    </w:p>
    <w:p>
      <w:pPr>
        <w:pStyle w:val="18"/>
        <w:keepNext w:val="0"/>
        <w:keepLines w:val="0"/>
        <w:pageBreakBefore w:val="0"/>
        <w:tabs>
          <w:tab w:val="left" w:pos="1272"/>
        </w:tabs>
        <w:kinsoku/>
        <w:wordWrap/>
        <w:overflowPunct/>
        <w:topLinePunct w:val="0"/>
        <w:bidi w:val="0"/>
        <w:adjustRightInd/>
        <w:snapToGrid/>
        <w:spacing w:line="360" w:lineRule="auto"/>
        <w:ind w:left="0" w:firstLine="444" w:firstLineChars="200"/>
        <w:textAlignment w:val="auto"/>
        <w:rPr>
          <w:spacing w:val="-9"/>
          <w:sz w:val="24"/>
          <w:szCs w:val="24"/>
        </w:rPr>
      </w:pPr>
      <w:bookmarkStart w:id="89" w:name="2.2.1__投标人应仔细阅读和检查招标文件的全部内容。如发现缺页或附件不全，应"/>
      <w:bookmarkEnd w:id="89"/>
      <w:r>
        <w:rPr>
          <w:spacing w:val="-9"/>
          <w:sz w:val="24"/>
          <w:szCs w:val="24"/>
          <w:lang w:val="en-US"/>
        </w:rPr>
        <w:t xml:space="preserve">2.2.1 </w:t>
      </w:r>
      <w:r>
        <w:rPr>
          <w:rFonts w:hint="eastAsia"/>
          <w:spacing w:val="-9"/>
          <w:sz w:val="24"/>
          <w:szCs w:val="24"/>
        </w:rPr>
        <w:t>投标人应仔细阅读和检查招标文件的全部内容。如发现缺页或附件不全，应及时向招标人提出，以便补齐。如有疑问，应在规定的时间前通过电子化平台，要求招标人对招标文件予以澄清。投标人要求澄清招标文件的截止时间见投标人须知专用部分。</w:t>
      </w:r>
    </w:p>
    <w:p>
      <w:pPr>
        <w:pStyle w:val="18"/>
        <w:keepNext w:val="0"/>
        <w:keepLines w:val="0"/>
        <w:pageBreakBefore w:val="0"/>
        <w:tabs>
          <w:tab w:val="left" w:pos="1272"/>
        </w:tabs>
        <w:kinsoku/>
        <w:wordWrap/>
        <w:overflowPunct/>
        <w:topLinePunct w:val="0"/>
        <w:bidi w:val="0"/>
        <w:adjustRightInd/>
        <w:snapToGrid/>
        <w:spacing w:line="360" w:lineRule="auto"/>
        <w:ind w:left="0" w:firstLine="464" w:firstLineChars="200"/>
        <w:jc w:val="both"/>
        <w:textAlignment w:val="auto"/>
        <w:rPr>
          <w:sz w:val="24"/>
          <w:szCs w:val="24"/>
        </w:rPr>
      </w:pPr>
      <w:r>
        <w:rPr>
          <w:spacing w:val="-4"/>
          <w:sz w:val="24"/>
          <w:szCs w:val="24"/>
          <w:lang w:val="en-US"/>
        </w:rPr>
        <w:t>2.2.2</w:t>
      </w:r>
      <w:r>
        <w:rPr>
          <w:rFonts w:hint="eastAsia"/>
          <w:spacing w:val="-4"/>
          <w:sz w:val="24"/>
          <w:szCs w:val="24"/>
        </w:rPr>
        <w:t>招标文件澄清的内容可能影响投标文件编制的，招标人应当在投标截止时间</w:t>
      </w:r>
      <w:r>
        <w:rPr>
          <w:spacing w:val="-4"/>
          <w:sz w:val="24"/>
          <w:szCs w:val="24"/>
        </w:rPr>
        <w:t xml:space="preserve"> </w:t>
      </w:r>
      <w:r>
        <w:rPr>
          <w:sz w:val="24"/>
          <w:szCs w:val="24"/>
        </w:rPr>
        <w:t xml:space="preserve">15 </w:t>
      </w:r>
      <w:r>
        <w:rPr>
          <w:rFonts w:hint="eastAsia"/>
          <w:w w:val="95"/>
          <w:sz w:val="24"/>
          <w:szCs w:val="24"/>
        </w:rPr>
        <w:t>天前，通过电子化平台发给所有购买招标文件的投标人，但不指明澄清问题的来源。不足</w:t>
      </w:r>
      <w:r>
        <w:rPr>
          <w:sz w:val="24"/>
          <w:szCs w:val="24"/>
        </w:rPr>
        <w:t>15</w:t>
      </w:r>
      <w:r>
        <w:rPr>
          <w:rFonts w:hint="eastAsia"/>
          <w:spacing w:val="-8"/>
          <w:sz w:val="24"/>
          <w:szCs w:val="24"/>
        </w:rPr>
        <w:t>天的，应当顺延投标文件截止时间。投标截止时间</w:t>
      </w:r>
      <w:r>
        <w:rPr>
          <w:rFonts w:hint="eastAsia"/>
          <w:sz w:val="24"/>
          <w:szCs w:val="24"/>
        </w:rPr>
        <w:t>见投标人须知专用部分。</w:t>
      </w:r>
    </w:p>
    <w:p>
      <w:pPr>
        <w:pStyle w:val="18"/>
        <w:keepNext w:val="0"/>
        <w:keepLines w:val="0"/>
        <w:pageBreakBefore w:val="0"/>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90" w:name="2.2.3__投标人在收到澄清后，应在规定的时间内通过电子化平台通知招标人，确认"/>
      <w:bookmarkEnd w:id="90"/>
      <w:r>
        <w:rPr>
          <w:sz w:val="24"/>
          <w:szCs w:val="24"/>
          <w:lang w:val="en-US"/>
        </w:rPr>
        <w:t xml:space="preserve">2.2.3 </w:t>
      </w:r>
      <w:r>
        <w:rPr>
          <w:rFonts w:hint="eastAsia"/>
          <w:sz w:val="24"/>
          <w:szCs w:val="24"/>
        </w:rPr>
        <w:t>投标人在收到澄清后，应在规定的时间内通过电子化平台通知招标人，确认已收到该澄清。投标人确认收到招标文件澄清的时间见投标人须知专用部分。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91" w:name="2.3__招标文件的修改"/>
      <w:bookmarkEnd w:id="91"/>
      <w:bookmarkStart w:id="92" w:name="_bookmark29"/>
      <w:bookmarkEnd w:id="92"/>
      <w:r>
        <w:rPr>
          <w:rFonts w:hint="eastAsia"/>
          <w:sz w:val="24"/>
          <w:szCs w:val="24"/>
        </w:rPr>
        <w:t>招标文件的修改</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16" w:firstLineChars="200"/>
        <w:textAlignment w:val="auto"/>
        <w:rPr>
          <w:sz w:val="24"/>
          <w:szCs w:val="24"/>
        </w:rPr>
      </w:pPr>
      <w:bookmarkStart w:id="93" w:name="2.3.1__招标文件澄清、修改的内容可能影响投标文件编制的，在投标截止时间15"/>
      <w:bookmarkEnd w:id="93"/>
      <w:r>
        <w:rPr>
          <w:rFonts w:hint="eastAsia"/>
          <w:spacing w:val="-16"/>
          <w:sz w:val="24"/>
          <w:szCs w:val="24"/>
        </w:rPr>
        <w:t>招标文件澄清、修改的内容可能影响投标文件编制的，在投标截止时间</w:t>
      </w:r>
      <w:r>
        <w:rPr>
          <w:spacing w:val="-16"/>
          <w:sz w:val="24"/>
          <w:szCs w:val="24"/>
        </w:rPr>
        <w:t xml:space="preserve"> </w:t>
      </w:r>
      <w:r>
        <w:rPr>
          <w:sz w:val="24"/>
          <w:szCs w:val="24"/>
        </w:rPr>
        <w:t>15</w:t>
      </w:r>
      <w:r>
        <w:rPr>
          <w:spacing w:val="-16"/>
          <w:sz w:val="24"/>
          <w:szCs w:val="24"/>
        </w:rPr>
        <w:t xml:space="preserve"> </w:t>
      </w:r>
      <w:r>
        <w:rPr>
          <w:rFonts w:hint="eastAsia"/>
          <w:spacing w:val="-16"/>
          <w:sz w:val="24"/>
          <w:szCs w:val="24"/>
        </w:rPr>
        <w:t>日前，</w:t>
      </w:r>
      <w:r>
        <w:rPr>
          <w:spacing w:val="-16"/>
          <w:sz w:val="24"/>
          <w:szCs w:val="24"/>
        </w:rPr>
        <w:t xml:space="preserve"> </w:t>
      </w:r>
      <w:r>
        <w:rPr>
          <w:rFonts w:hint="eastAsia"/>
          <w:sz w:val="24"/>
          <w:szCs w:val="24"/>
        </w:rPr>
        <w:t>招标人可通过电子化平台修改招标文件，并通知所有已获取招标文件的潜在投标人，不足</w:t>
      </w:r>
      <w:r>
        <w:rPr>
          <w:sz w:val="24"/>
          <w:szCs w:val="24"/>
        </w:rPr>
        <w:t>15</w:t>
      </w:r>
      <w:r>
        <w:rPr>
          <w:spacing w:val="-8"/>
          <w:sz w:val="24"/>
          <w:szCs w:val="24"/>
        </w:rPr>
        <w:t xml:space="preserve"> </w:t>
      </w:r>
      <w:r>
        <w:rPr>
          <w:rFonts w:hint="eastAsia"/>
          <w:spacing w:val="-8"/>
          <w:sz w:val="24"/>
          <w:szCs w:val="24"/>
        </w:rPr>
        <w:t>日的，应当相应延长投标文件截止时间。</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94" w:name="2.3.2__投标人收到修改内容后，应在规定的时间内通过电子化平台通知招标人，确"/>
      <w:bookmarkEnd w:id="94"/>
      <w:r>
        <w:rPr>
          <w:rFonts w:hint="eastAsia"/>
          <w:sz w:val="24"/>
          <w:szCs w:val="24"/>
        </w:rPr>
        <w:t>投标人收到修改内容后，应在规定的时间内通过电子化平台通知招标人，确认已收到该修改。投标人确认收到招标文件修改的时间见投标人须知专用部分。</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95" w:name="3.投标文件"/>
      <w:bookmarkEnd w:id="95"/>
      <w:bookmarkStart w:id="96" w:name="_bookmark30"/>
      <w:bookmarkEnd w:id="96"/>
      <w:r>
        <w:rPr>
          <w:rFonts w:hint="eastAsia"/>
          <w:b/>
          <w:bCs/>
          <w:spacing w:val="-2"/>
          <w:sz w:val="24"/>
          <w:szCs w:val="24"/>
        </w:rPr>
        <w:t>投标文件</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97" w:name="3.1__投标文件的组成"/>
      <w:bookmarkEnd w:id="97"/>
      <w:bookmarkStart w:id="98" w:name="_bookmark31"/>
      <w:bookmarkEnd w:id="98"/>
      <w:r>
        <w:rPr>
          <w:rFonts w:hint="eastAsia"/>
          <w:sz w:val="24"/>
          <w:szCs w:val="24"/>
        </w:rPr>
        <w:t>投标文件的组成</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99" w:name="3.1.1__投标文件应包括下列内容："/>
      <w:bookmarkEnd w:id="99"/>
      <w:r>
        <w:rPr>
          <w:rFonts w:hint="eastAsia"/>
          <w:sz w:val="24"/>
          <w:szCs w:val="24"/>
        </w:rPr>
        <w:t>投标文件应包括下列内容：</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投标函及投标函附录；</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法定代表人身份证明或附有法定代表人身份证明的授权委托书；</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联合体协议书；</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投标保证金；</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已标价工程量清单；</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技术文件；</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项目管理机构；</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拟分包工程情况表；</w:t>
      </w:r>
    </w:p>
    <w:p>
      <w:pPr>
        <w:pStyle w:val="18"/>
        <w:keepNext w:val="0"/>
        <w:keepLines w:val="0"/>
        <w:pageBreakBefore w:val="0"/>
        <w:numPr>
          <w:ilvl w:val="0"/>
          <w:numId w:val="5"/>
        </w:numPr>
        <w:tabs>
          <w:tab w:val="left" w:pos="100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资格审查资料；</w:t>
      </w:r>
    </w:p>
    <w:p>
      <w:pPr>
        <w:pStyle w:val="18"/>
        <w:keepNext w:val="0"/>
        <w:keepLines w:val="0"/>
        <w:pageBreakBefore w:val="0"/>
        <w:numPr>
          <w:ilvl w:val="0"/>
          <w:numId w:val="5"/>
        </w:numPr>
        <w:tabs>
          <w:tab w:val="left" w:pos="110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信誉要求资料；</w:t>
      </w:r>
    </w:p>
    <w:p>
      <w:pPr>
        <w:pStyle w:val="18"/>
        <w:keepNext w:val="0"/>
        <w:keepLines w:val="0"/>
        <w:pageBreakBefore w:val="0"/>
        <w:numPr>
          <w:ilvl w:val="0"/>
          <w:numId w:val="5"/>
        </w:numPr>
        <w:tabs>
          <w:tab w:val="left" w:pos="1106"/>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其他材料见投标人须知专用部分。</w:t>
      </w:r>
    </w:p>
    <w:p>
      <w:pPr>
        <w:pStyle w:val="18"/>
        <w:keepNext w:val="0"/>
        <w:keepLines w:val="0"/>
        <w:pageBreakBefore w:val="0"/>
        <w:numPr>
          <w:ilvl w:val="2"/>
          <w:numId w:val="2"/>
        </w:numPr>
        <w:tabs>
          <w:tab w:val="left" w:pos="1277"/>
        </w:tabs>
        <w:kinsoku/>
        <w:wordWrap/>
        <w:overflowPunct/>
        <w:topLinePunct w:val="0"/>
        <w:bidi w:val="0"/>
        <w:adjustRightInd/>
        <w:snapToGrid/>
        <w:spacing w:line="360" w:lineRule="auto"/>
        <w:ind w:left="0" w:firstLine="480" w:firstLineChars="200"/>
        <w:textAlignment w:val="auto"/>
        <w:rPr>
          <w:sz w:val="24"/>
          <w:szCs w:val="24"/>
        </w:rPr>
      </w:pPr>
      <w:bookmarkStart w:id="100" w:name="3.1.2__本次招标不接受联合体投标的，或投标人没有组成联合体的，投标文件不包"/>
      <w:bookmarkEnd w:id="100"/>
      <w:r>
        <w:rPr>
          <w:rFonts w:hint="eastAsia"/>
          <w:sz w:val="24"/>
          <w:szCs w:val="24"/>
        </w:rPr>
        <w:t>本次招标不接受联合体投标的，或投标人没有组成联合体的，投标文件不包括</w:t>
      </w:r>
      <w:r>
        <w:rPr>
          <w:rFonts w:hint="eastAsia"/>
          <w:spacing w:val="-14"/>
          <w:sz w:val="24"/>
          <w:szCs w:val="24"/>
        </w:rPr>
        <w:t>本章第</w:t>
      </w:r>
      <w:r>
        <w:rPr>
          <w:spacing w:val="-14"/>
          <w:sz w:val="24"/>
          <w:szCs w:val="24"/>
        </w:rPr>
        <w:t xml:space="preserve"> </w:t>
      </w:r>
      <w:r>
        <w:rPr>
          <w:sz w:val="24"/>
          <w:szCs w:val="24"/>
        </w:rPr>
        <w:t>3.1.1</w:t>
      </w:r>
      <w:r>
        <w:rPr>
          <w:rFonts w:hint="eastAsia"/>
          <w:sz w:val="24"/>
          <w:szCs w:val="24"/>
        </w:rPr>
        <w:t>（</w:t>
      </w:r>
      <w:r>
        <w:rPr>
          <w:sz w:val="24"/>
          <w:szCs w:val="24"/>
        </w:rPr>
        <w:t>3</w:t>
      </w:r>
      <w:r>
        <w:rPr>
          <w:rFonts w:hint="eastAsia"/>
          <w:sz w:val="24"/>
          <w:szCs w:val="24"/>
        </w:rPr>
        <w:t>）目所指的联合体协议书。</w:t>
      </w:r>
    </w:p>
    <w:p>
      <w:pPr>
        <w:pStyle w:val="18"/>
        <w:keepNext w:val="0"/>
        <w:keepLines w:val="0"/>
        <w:pageBreakBefore w:val="0"/>
        <w:numPr>
          <w:ilvl w:val="2"/>
          <w:numId w:val="2"/>
        </w:numPr>
        <w:tabs>
          <w:tab w:val="left" w:pos="1277"/>
        </w:tabs>
        <w:kinsoku/>
        <w:wordWrap/>
        <w:overflowPunct/>
        <w:topLinePunct w:val="0"/>
        <w:bidi w:val="0"/>
        <w:adjustRightInd/>
        <w:snapToGrid/>
        <w:spacing w:line="360" w:lineRule="auto"/>
        <w:ind w:left="0" w:firstLine="364" w:firstLineChars="200"/>
        <w:textAlignment w:val="auto"/>
        <w:rPr>
          <w:sz w:val="24"/>
          <w:szCs w:val="24"/>
        </w:rPr>
      </w:pPr>
      <w:bookmarkStart w:id="101" w:name="3.1.3__第3.4.1项规定不要求提供投标保证金的，投标文件不包括本章第3."/>
      <w:bookmarkEnd w:id="101"/>
      <w:r>
        <w:rPr>
          <w:rFonts w:hint="eastAsia"/>
          <w:spacing w:val="-29"/>
          <w:sz w:val="24"/>
          <w:szCs w:val="24"/>
        </w:rPr>
        <w:t>第</w:t>
      </w:r>
      <w:r>
        <w:rPr>
          <w:spacing w:val="-29"/>
          <w:sz w:val="24"/>
          <w:szCs w:val="24"/>
        </w:rPr>
        <w:t xml:space="preserve"> </w:t>
      </w:r>
      <w:r>
        <w:rPr>
          <w:sz w:val="24"/>
          <w:szCs w:val="24"/>
        </w:rPr>
        <w:t>3.4.1</w:t>
      </w:r>
      <w:r>
        <w:rPr>
          <w:spacing w:val="-10"/>
          <w:sz w:val="24"/>
          <w:szCs w:val="24"/>
        </w:rPr>
        <w:t xml:space="preserve"> </w:t>
      </w:r>
      <w:r>
        <w:rPr>
          <w:rFonts w:hint="eastAsia"/>
          <w:spacing w:val="-10"/>
          <w:sz w:val="24"/>
          <w:szCs w:val="24"/>
        </w:rPr>
        <w:t>项规定不要求提供投标保证金的，投标文件不包括本章第</w:t>
      </w:r>
      <w:r>
        <w:rPr>
          <w:spacing w:val="-10"/>
          <w:sz w:val="24"/>
          <w:szCs w:val="24"/>
        </w:rPr>
        <w:t xml:space="preserve"> </w:t>
      </w:r>
      <w:r>
        <w:rPr>
          <w:sz w:val="24"/>
          <w:szCs w:val="24"/>
        </w:rPr>
        <w:t>3.1.1</w:t>
      </w: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目所指的投标保证金。</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02" w:name="3.2__投标报价"/>
      <w:bookmarkEnd w:id="102"/>
      <w:bookmarkStart w:id="103" w:name="_bookmark32"/>
      <w:bookmarkEnd w:id="103"/>
      <w:r>
        <w:rPr>
          <w:rFonts w:hint="eastAsia"/>
          <w:sz w:val="24"/>
          <w:szCs w:val="24"/>
        </w:rPr>
        <w:t>投标报价</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04" w:name="3.2.1__投标人应按第六章“工程量清单”的要求填写相应表格。"/>
      <w:bookmarkEnd w:id="104"/>
      <w:r>
        <w:rPr>
          <w:rFonts w:hint="eastAsia"/>
          <w:sz w:val="24"/>
          <w:szCs w:val="24"/>
        </w:rPr>
        <w:t>投标人应按第八章“投标</w:t>
      </w:r>
      <w:r>
        <w:rPr>
          <w:sz w:val="24"/>
          <w:szCs w:val="24"/>
        </w:rPr>
        <w:t>文件格式</w:t>
      </w:r>
      <w:r>
        <w:rPr>
          <w:rFonts w:hint="eastAsia"/>
          <w:sz w:val="24"/>
          <w:szCs w:val="24"/>
        </w:rPr>
        <w:t>”的要求填写相应表格。</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05" w:name="3.2.2__本次招标设置最高投标限价的，投标人的投标报价总价不得超出（不含等于"/>
      <w:bookmarkEnd w:id="105"/>
      <w:r>
        <w:rPr>
          <w:rFonts w:hint="eastAsia"/>
          <w:sz w:val="24"/>
          <w:szCs w:val="24"/>
        </w:rPr>
        <w:t>本次招标设置最高投标限价的，投标人的投标报价总价不得超出（不含等于）</w:t>
      </w:r>
      <w:r>
        <w:rPr>
          <w:sz w:val="24"/>
          <w:szCs w:val="24"/>
        </w:rPr>
        <w:t xml:space="preserve"> </w:t>
      </w:r>
      <w:r>
        <w:rPr>
          <w:rFonts w:hint="eastAsia"/>
          <w:spacing w:val="-6"/>
          <w:w w:val="95"/>
          <w:sz w:val="24"/>
          <w:szCs w:val="24"/>
        </w:rPr>
        <w:t>给定的最高投标限价金额。是否设置最高投标限价和最高投标限价金额、组成及相关约定</w:t>
      </w:r>
      <w:r>
        <w:rPr>
          <w:rFonts w:hint="eastAsia"/>
          <w:w w:val="95"/>
          <w:sz w:val="24"/>
          <w:szCs w:val="24"/>
        </w:rPr>
        <w:t>见</w:t>
      </w:r>
      <w:r>
        <w:rPr>
          <w:rFonts w:hint="eastAsia"/>
          <w:sz w:val="24"/>
          <w:szCs w:val="24"/>
        </w:rPr>
        <w:t>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06" w:name="3.2.3__投标人在投标截止时间前修改投标函中的投标总报价，应同时修改第六章“"/>
      <w:bookmarkEnd w:id="106"/>
      <w:r>
        <w:rPr>
          <w:rFonts w:hint="eastAsia"/>
          <w:sz w:val="24"/>
          <w:szCs w:val="24"/>
        </w:rPr>
        <w:t>投标人在投标截止时间前修改投标函中的投标总报价，应同时修改第八章“投标</w:t>
      </w:r>
      <w:r>
        <w:rPr>
          <w:sz w:val="24"/>
          <w:szCs w:val="24"/>
        </w:rPr>
        <w:t>文件格式</w:t>
      </w:r>
      <w:r>
        <w:rPr>
          <w:rFonts w:hint="eastAsia"/>
          <w:spacing w:val="-3"/>
          <w:sz w:val="24"/>
          <w:szCs w:val="24"/>
        </w:rPr>
        <w:t>”中的相应报价。此修改须符合本章第</w:t>
      </w:r>
      <w:r>
        <w:rPr>
          <w:spacing w:val="-3"/>
          <w:sz w:val="24"/>
          <w:szCs w:val="24"/>
        </w:rPr>
        <w:t xml:space="preserve"> </w:t>
      </w:r>
      <w:r>
        <w:rPr>
          <w:sz w:val="24"/>
          <w:szCs w:val="24"/>
        </w:rPr>
        <w:t>4.3</w:t>
      </w:r>
      <w:r>
        <w:rPr>
          <w:spacing w:val="-8"/>
          <w:sz w:val="24"/>
          <w:szCs w:val="24"/>
        </w:rPr>
        <w:t xml:space="preserve"> </w:t>
      </w:r>
      <w:r>
        <w:rPr>
          <w:rFonts w:hint="eastAsia"/>
          <w:spacing w:val="-8"/>
          <w:sz w:val="24"/>
          <w:szCs w:val="24"/>
        </w:rPr>
        <w:t>款的有关要求。</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07" w:name="_bookmark33"/>
      <w:bookmarkEnd w:id="107"/>
      <w:bookmarkStart w:id="108" w:name="3.3__投标有效期"/>
      <w:bookmarkEnd w:id="108"/>
      <w:r>
        <w:rPr>
          <w:rFonts w:hint="eastAsia"/>
          <w:sz w:val="24"/>
          <w:szCs w:val="24"/>
        </w:rPr>
        <w:t>投标有效期</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09" w:name="3.3.1__在规定的投标有效期内，投标人不得要求撤销或修改其投标文件。投标有效"/>
      <w:bookmarkEnd w:id="109"/>
      <w:r>
        <w:rPr>
          <w:rFonts w:hint="eastAsia"/>
          <w:sz w:val="24"/>
          <w:szCs w:val="24"/>
        </w:rPr>
        <w:t>在规定的投标有效期内，投标人不得要求撤销或修改其投标文件。投标有效期的规定见投标人须知专用部分。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10" w:name="3.3.2__出现特殊情况需要延长投标有效期的，招标人通过电子化平台通知所有投标"/>
      <w:bookmarkEnd w:id="110"/>
      <w:r>
        <w:rPr>
          <w:rFonts w:hint="eastAsia"/>
          <w:sz w:val="24"/>
          <w:szCs w:val="24"/>
        </w:rPr>
        <w:t>出现特殊情况需要延长投标有效期的，招标人通过电子化平台通知所有投标人</w:t>
      </w:r>
      <w:r>
        <w:rPr>
          <w:rFonts w:hint="eastAsia"/>
          <w:w w:val="95"/>
          <w:sz w:val="24"/>
          <w:szCs w:val="24"/>
        </w:rPr>
        <w:t>延长投标有效期。投标人同意延长的，应相应延长其投标保证金的有效期，但不得要求或被允许修改或撤销其投标文件；投标人拒绝延长的，其投标失效，但投标人有权收回其投</w:t>
      </w:r>
      <w:r>
        <w:rPr>
          <w:rFonts w:hint="eastAsia"/>
          <w:spacing w:val="3"/>
          <w:sz w:val="24"/>
          <w:szCs w:val="24"/>
        </w:rPr>
        <w:t>标保证金。</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11" w:name="3.4__投标保证金"/>
      <w:bookmarkEnd w:id="111"/>
      <w:bookmarkStart w:id="112" w:name="_bookmark34"/>
      <w:bookmarkEnd w:id="112"/>
      <w:r>
        <w:rPr>
          <w:rFonts w:hint="eastAsia"/>
          <w:sz w:val="24"/>
          <w:szCs w:val="24"/>
        </w:rPr>
        <w:t>投标保证金</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113" w:name="3.4.1__本次招标规定投标人提交投标保证金的，投标人在递交投标文件的同时，应"/>
      <w:bookmarkEnd w:id="113"/>
      <w:r>
        <w:rPr>
          <w:rFonts w:hint="eastAsia"/>
          <w:sz w:val="24"/>
          <w:szCs w:val="24"/>
        </w:rPr>
        <w:t>本次招标规定投标人提交投标保证金的，投标人在递交投标文件的同时，应按</w:t>
      </w:r>
      <w:r>
        <w:rPr>
          <w:rFonts w:hint="eastAsia"/>
          <w:w w:val="95"/>
          <w:sz w:val="24"/>
          <w:szCs w:val="24"/>
        </w:rPr>
        <w:t>本章专用部分规定的金额、担保形式和第八章“投标文件格式”相关规定递交投标保证金，</w:t>
      </w:r>
      <w:r>
        <w:rPr>
          <w:rFonts w:hint="eastAsia"/>
          <w:spacing w:val="-5"/>
          <w:sz w:val="24"/>
          <w:szCs w:val="24"/>
        </w:rPr>
        <w:t>并作为其投标文件的组成部分。联合体投标的，其投标保证金由牵头人递交，并应符合关于</w:t>
      </w:r>
      <w:r>
        <w:rPr>
          <w:rFonts w:hint="eastAsia"/>
          <w:spacing w:val="-11"/>
          <w:sz w:val="24"/>
          <w:szCs w:val="24"/>
        </w:rPr>
        <w:t>投标保证金的规定。是否提交投标保证金及投标保证金的金额、担保形式等要求</w:t>
      </w:r>
      <w:r>
        <w:rPr>
          <w:rFonts w:hint="eastAsia"/>
          <w:sz w:val="24"/>
          <w:szCs w:val="24"/>
        </w:rPr>
        <w:t>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114" w:name="3.4.2__投标人提交投标保证金不得存在第三章“评标办法”附件A的规定的情形。"/>
      <w:bookmarkEnd w:id="114"/>
      <w:r>
        <w:rPr>
          <w:rFonts w:hint="eastAsia"/>
          <w:sz w:val="24"/>
          <w:szCs w:val="24"/>
        </w:rPr>
        <w:t>投标人提交投标保证金不得存在第三章“评标办法”附件</w:t>
      </w:r>
      <w:r>
        <w:rPr>
          <w:sz w:val="24"/>
          <w:szCs w:val="24"/>
        </w:rPr>
        <w:t xml:space="preserve"> A </w:t>
      </w:r>
      <w:r>
        <w:rPr>
          <w:rFonts w:hint="eastAsia"/>
          <w:sz w:val="24"/>
          <w:szCs w:val="24"/>
        </w:rPr>
        <w:t>的规定的情形。</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115" w:name="3.4.3__投标人应当将投标保证金凭证的“扫描件”放入投标文件中。"/>
      <w:bookmarkEnd w:id="115"/>
      <w:r>
        <w:rPr>
          <w:rFonts w:hint="eastAsia"/>
          <w:sz w:val="24"/>
          <w:szCs w:val="24"/>
        </w:rPr>
        <w:t>投标人应当将投标保证金凭证的“扫描件”放入投标文件中。</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16" w:name="3.4.4__投标保证金有效期应当与投标有效期一致。"/>
      <w:bookmarkEnd w:id="116"/>
      <w:r>
        <w:rPr>
          <w:rFonts w:hint="eastAsia"/>
          <w:sz w:val="24"/>
          <w:szCs w:val="24"/>
        </w:rPr>
        <w:t>投标保证金有效期应当与投标有效期一致。</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64" w:firstLineChars="200"/>
        <w:jc w:val="both"/>
        <w:textAlignment w:val="auto"/>
        <w:rPr>
          <w:sz w:val="24"/>
          <w:szCs w:val="24"/>
        </w:rPr>
      </w:pPr>
      <w:bookmarkStart w:id="117" w:name="3.4.5__招标人与中标人签订合同后5日内，向未中标的投标人和中标人退还投标保"/>
      <w:bookmarkEnd w:id="117"/>
      <w:r>
        <w:rPr>
          <w:rFonts w:hint="eastAsia"/>
          <w:spacing w:val="-4"/>
          <w:sz w:val="24"/>
          <w:szCs w:val="24"/>
        </w:rPr>
        <w:t>招标人与中标人签订合同后</w:t>
      </w:r>
      <w:r>
        <w:rPr>
          <w:spacing w:val="-4"/>
          <w:sz w:val="24"/>
          <w:szCs w:val="24"/>
        </w:rPr>
        <w:t xml:space="preserve"> </w:t>
      </w:r>
      <w:r>
        <w:rPr>
          <w:sz w:val="24"/>
          <w:szCs w:val="24"/>
        </w:rPr>
        <w:t>5</w:t>
      </w:r>
      <w:r>
        <w:rPr>
          <w:spacing w:val="-8"/>
          <w:sz w:val="24"/>
          <w:szCs w:val="24"/>
        </w:rPr>
        <w:t xml:space="preserve"> </w:t>
      </w:r>
      <w:r>
        <w:rPr>
          <w:rFonts w:hint="eastAsia"/>
          <w:spacing w:val="-8"/>
          <w:sz w:val="24"/>
          <w:szCs w:val="24"/>
        </w:rPr>
        <w:t>日内，向未中标的投标人和中标人退还投标保证</w:t>
      </w:r>
      <w:r>
        <w:rPr>
          <w:rFonts w:hint="eastAsia"/>
          <w:spacing w:val="-26"/>
          <w:w w:val="95"/>
          <w:position w:val="2"/>
          <w:sz w:val="24"/>
          <w:szCs w:val="24"/>
        </w:rPr>
        <w:t>金。</w:t>
      </w:r>
      <w:r>
        <w:rPr>
          <w:rFonts w:hint="eastAsia"/>
          <w:spacing w:val="-2"/>
          <w:w w:val="95"/>
          <w:sz w:val="24"/>
          <w:szCs w:val="24"/>
        </w:rPr>
        <w:t>投标保证金以可产生利息的保证金形式提交的，招标人应当</w:t>
      </w:r>
      <w:r>
        <w:rPr>
          <w:rFonts w:hint="eastAsia"/>
          <w:w w:val="95"/>
          <w:position w:val="2"/>
          <w:sz w:val="24"/>
          <w:szCs w:val="24"/>
        </w:rPr>
        <w:t>按规定</w:t>
      </w:r>
      <w:r>
        <w:rPr>
          <w:rFonts w:hint="eastAsia"/>
          <w:w w:val="95"/>
          <w:sz w:val="24"/>
          <w:szCs w:val="24"/>
        </w:rPr>
        <w:t>退还投标保证金的利</w:t>
      </w:r>
      <w:r>
        <w:rPr>
          <w:rFonts w:hint="eastAsia"/>
          <w:sz w:val="24"/>
          <w:szCs w:val="24"/>
        </w:rPr>
        <w:t>息。投标保证金利息的计算标准、计算起始时间及退还方式</w:t>
      </w:r>
      <w:r>
        <w:rPr>
          <w:rFonts w:hint="eastAsia"/>
          <w:position w:val="2"/>
          <w:sz w:val="24"/>
          <w:szCs w:val="24"/>
        </w:rPr>
        <w:t>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18" w:name="3.4.6__有下列情形之一的，投标保证金将不予退还："/>
      <w:bookmarkEnd w:id="118"/>
      <w:r>
        <w:rPr>
          <w:rFonts w:hint="eastAsia"/>
          <w:sz w:val="24"/>
          <w:szCs w:val="24"/>
        </w:rPr>
        <w:t>有下列情形之一的，投标保证金将不予退还：</w:t>
      </w:r>
    </w:p>
    <w:p>
      <w:pPr>
        <w:pStyle w:val="18"/>
        <w:keepNext w:val="0"/>
        <w:keepLines w:val="0"/>
        <w:pageBreakBefore w:val="0"/>
        <w:numPr>
          <w:ilvl w:val="0"/>
          <w:numId w:val="6"/>
        </w:numPr>
        <w:tabs>
          <w:tab w:val="left" w:pos="106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投标人在规定的投标有效期内撤销或修改其投标文件；</w:t>
      </w:r>
    </w:p>
    <w:p>
      <w:pPr>
        <w:pStyle w:val="18"/>
        <w:keepNext w:val="0"/>
        <w:keepLines w:val="0"/>
        <w:pageBreakBefore w:val="0"/>
        <w:numPr>
          <w:ilvl w:val="0"/>
          <w:numId w:val="6"/>
        </w:numPr>
        <w:tabs>
          <w:tab w:val="left" w:pos="10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中标人在收到中标通知书后，无正当理由拒签合同协议书或未按招标文件规定提交履约担保。</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19" w:name="_bookmark35"/>
      <w:bookmarkEnd w:id="119"/>
      <w:bookmarkStart w:id="120" w:name="3.5__资格审查资料"/>
      <w:bookmarkEnd w:id="120"/>
      <w:r>
        <w:rPr>
          <w:rFonts w:hint="eastAsia"/>
          <w:sz w:val="24"/>
          <w:szCs w:val="24"/>
        </w:rPr>
        <w:t>资格审查资料</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121" w:name="3.5.1__投标人在投标过程中发生投标资格重大变化的情形时，应当及时书面告知招"/>
      <w:bookmarkEnd w:id="121"/>
      <w:r>
        <w:rPr>
          <w:rFonts w:hint="eastAsia"/>
          <w:sz w:val="24"/>
          <w:szCs w:val="24"/>
        </w:rPr>
        <w:t>投标人在投标过程中发生投标资格重大变化的情形时，应当及时书面告知招标</w:t>
      </w:r>
      <w:r>
        <w:rPr>
          <w:rFonts w:hint="eastAsia"/>
          <w:w w:val="95"/>
          <w:sz w:val="24"/>
          <w:szCs w:val="24"/>
        </w:rPr>
        <w:t>人，并获得招标人书面确认同意。投标人资格发生重大变化的情形见投标人须知专用部分。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投标人应将招标人书面意见以及更新后的有关资料纳入投标文件中，以证实其</w:t>
      </w:r>
      <w:r>
        <w:rPr>
          <w:rFonts w:hint="eastAsia"/>
          <w:spacing w:val="-8"/>
          <w:w w:val="95"/>
          <w:sz w:val="24"/>
          <w:szCs w:val="24"/>
        </w:rPr>
        <w:t>各项资格条件仍能继续满足资格预审文件的要求，具备承担本工程的资质条件、能力和信誉。</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22" w:name="_bookmark36"/>
      <w:bookmarkEnd w:id="122"/>
      <w:bookmarkStart w:id="123" w:name="3.6__备选投标方案"/>
      <w:bookmarkEnd w:id="123"/>
      <w:r>
        <w:rPr>
          <w:rFonts w:hint="eastAsia"/>
          <w:sz w:val="24"/>
          <w:szCs w:val="24"/>
        </w:rPr>
        <w:t>备选投标方案</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24" w:name="3.6.1__除本项规定递交备选投标方案外，投标人不得递交备选投标方案。允许投标"/>
      <w:bookmarkEnd w:id="124"/>
      <w:r>
        <w:rPr>
          <w:rFonts w:hint="eastAsia"/>
          <w:sz w:val="24"/>
          <w:szCs w:val="24"/>
        </w:rPr>
        <w:t>除本项规定递交备选投标方案外，投标人不得递交备选投标方案。允许投标人</w:t>
      </w:r>
      <w:r>
        <w:rPr>
          <w:rFonts w:hint="eastAsia"/>
          <w:spacing w:val="-7"/>
          <w:w w:val="95"/>
          <w:sz w:val="24"/>
          <w:szCs w:val="24"/>
        </w:rPr>
        <w:t>递交备选投标方案的，只有中标人所递交的备选投标方案方可予以考虑。评标委员会认为中</w:t>
      </w:r>
      <w:r>
        <w:rPr>
          <w:rFonts w:hint="eastAsia"/>
          <w:spacing w:val="-10"/>
          <w:w w:val="95"/>
          <w:sz w:val="24"/>
          <w:szCs w:val="24"/>
        </w:rPr>
        <w:t>标人的备选投标方案优于其按照招标文件要求编制的投标方案的，招标人可以接受该备选投</w:t>
      </w:r>
      <w:r>
        <w:rPr>
          <w:rFonts w:hint="eastAsia"/>
          <w:spacing w:val="-10"/>
          <w:sz w:val="24"/>
          <w:szCs w:val="24"/>
        </w:rPr>
        <w:t>标方案。是否允许递交备选投标方案见投标人须知专用部分。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25" w:name="3.6.2__允许投标人递交备选投标方案的，招标人将根据招标工程的具体情况和第三"/>
      <w:bookmarkEnd w:id="125"/>
      <w:r>
        <w:rPr>
          <w:rFonts w:hint="eastAsia"/>
          <w:sz w:val="24"/>
          <w:szCs w:val="24"/>
        </w:rPr>
        <w:t>允许投标人递交备选投标方案的，招标人将根据招标工程的具体情况和第三章</w:t>
      </w:r>
      <w:r>
        <w:rPr>
          <w:rFonts w:hint="eastAsia"/>
          <w:spacing w:val="-9"/>
          <w:w w:val="95"/>
          <w:sz w:val="24"/>
          <w:szCs w:val="24"/>
        </w:rPr>
        <w:t>“评标办法”规定的备选投标方案评审和比较方法，对备选投标方案是否或在多大程度上可</w:t>
      </w:r>
      <w:r>
        <w:rPr>
          <w:rFonts w:hint="eastAsia"/>
          <w:spacing w:val="-14"/>
          <w:w w:val="95"/>
          <w:sz w:val="24"/>
          <w:szCs w:val="24"/>
        </w:rPr>
        <w:t>以偏离投标文件相关实质性要求、备选投标方案的组成内容、制作和递交等编制要求给予具</w:t>
      </w:r>
      <w:r>
        <w:rPr>
          <w:rFonts w:hint="eastAsia"/>
          <w:spacing w:val="-14"/>
          <w:sz w:val="24"/>
          <w:szCs w:val="24"/>
        </w:rPr>
        <w:t>体规定。备选投标方案的编制要求见投标人须知专用部分。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26" w:name="3.7__投标文件的编制"/>
      <w:bookmarkEnd w:id="126"/>
      <w:bookmarkStart w:id="127" w:name="_bookmark37"/>
      <w:bookmarkEnd w:id="127"/>
      <w:r>
        <w:rPr>
          <w:rFonts w:hint="eastAsia"/>
          <w:sz w:val="24"/>
          <w:szCs w:val="24"/>
        </w:rPr>
        <w:t>投标文件的编制</w:t>
      </w:r>
    </w:p>
    <w:p>
      <w:pPr>
        <w:pStyle w:val="18"/>
        <w:keepNext w:val="0"/>
        <w:keepLines w:val="0"/>
        <w:pageBreakBefore w:val="0"/>
        <w:tabs>
          <w:tab w:val="left" w:pos="1272"/>
        </w:tabs>
        <w:kinsoku/>
        <w:wordWrap/>
        <w:overflowPunct/>
        <w:topLinePunct w:val="0"/>
        <w:bidi w:val="0"/>
        <w:adjustRightInd/>
        <w:snapToGrid/>
        <w:spacing w:line="360" w:lineRule="auto"/>
        <w:ind w:left="0" w:firstLine="472" w:firstLineChars="200"/>
        <w:jc w:val="both"/>
        <w:textAlignment w:val="auto"/>
        <w:rPr>
          <w:sz w:val="24"/>
          <w:szCs w:val="24"/>
        </w:rPr>
      </w:pPr>
      <w:bookmarkStart w:id="128" w:name="3.7.1__投标文件应按照第八章“投标文件格式”及本须知第3.5款资格审查资料"/>
      <w:bookmarkEnd w:id="128"/>
      <w:r>
        <w:rPr>
          <w:rFonts w:hint="eastAsia"/>
          <w:spacing w:val="-2"/>
          <w:sz w:val="24"/>
          <w:szCs w:val="24"/>
        </w:rPr>
        <w:t>投标文件应按照第八章“投标文件格式”及本须知第</w:t>
      </w:r>
      <w:r>
        <w:rPr>
          <w:spacing w:val="-2"/>
          <w:sz w:val="24"/>
          <w:szCs w:val="24"/>
        </w:rPr>
        <w:t xml:space="preserve"> </w:t>
      </w:r>
      <w:r>
        <w:rPr>
          <w:sz w:val="24"/>
          <w:szCs w:val="24"/>
        </w:rPr>
        <w:t>3.5</w:t>
      </w:r>
      <w:r>
        <w:rPr>
          <w:spacing w:val="-8"/>
          <w:sz w:val="24"/>
          <w:szCs w:val="24"/>
        </w:rPr>
        <w:t xml:space="preserve"> </w:t>
      </w:r>
      <w:r>
        <w:rPr>
          <w:rFonts w:hint="eastAsia"/>
          <w:spacing w:val="-8"/>
          <w:sz w:val="24"/>
          <w:szCs w:val="24"/>
        </w:rPr>
        <w:t>款资格审查资料等相</w:t>
      </w:r>
      <w:r>
        <w:rPr>
          <w:rFonts w:hint="eastAsia"/>
          <w:spacing w:val="-13"/>
          <w:w w:val="95"/>
          <w:sz w:val="24"/>
          <w:szCs w:val="24"/>
        </w:rPr>
        <w:t>关要求进行编写，如有必要，可以增加附页，作为投标文件的组成部分。其中，投标函附录</w:t>
      </w:r>
      <w:r>
        <w:rPr>
          <w:spacing w:val="-13"/>
          <w:w w:val="95"/>
          <w:sz w:val="24"/>
          <w:szCs w:val="24"/>
        </w:rPr>
        <w:t xml:space="preserve">   </w:t>
      </w:r>
      <w:r>
        <w:rPr>
          <w:rFonts w:hint="eastAsia"/>
          <w:spacing w:val="-13"/>
          <w:sz w:val="24"/>
          <w:szCs w:val="24"/>
        </w:rPr>
        <w:t>在满足招标文件实质性要求的基础上，可以提出比招标文件要求更有利于招标人的承诺。</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36" w:firstLineChars="200"/>
        <w:jc w:val="both"/>
        <w:textAlignment w:val="auto"/>
        <w:rPr>
          <w:sz w:val="24"/>
          <w:szCs w:val="24"/>
        </w:rPr>
      </w:pPr>
      <w:bookmarkStart w:id="129" w:name="3.7.2__投标文件应当对招标文件有关工期、投标有效期、质量要求、技术标准和要"/>
      <w:bookmarkEnd w:id="129"/>
      <w:r>
        <w:rPr>
          <w:rFonts w:hint="eastAsia"/>
          <w:spacing w:val="-5"/>
          <w:w w:val="95"/>
          <w:sz w:val="24"/>
          <w:szCs w:val="24"/>
        </w:rPr>
        <w:t>投标文件应当对招标文件有关工期、投标有效期、质量要求、技术标准和要求、</w:t>
      </w:r>
      <w:r>
        <w:rPr>
          <w:rFonts w:hint="eastAsia"/>
          <w:spacing w:val="-5"/>
          <w:sz w:val="24"/>
          <w:szCs w:val="24"/>
        </w:rPr>
        <w:t>招标范围等实质性内容作出响应。</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30" w:name="3.7.3__投标人应当使用电子化平台认可的“电子标书制作工具”制作投标文件（含"/>
      <w:bookmarkEnd w:id="130"/>
      <w:r>
        <w:rPr>
          <w:rFonts w:hint="eastAsia"/>
          <w:sz w:val="24"/>
          <w:szCs w:val="24"/>
        </w:rPr>
        <w:t>投标人应当使用电子化平台认可的“电子标书制作工具”制作投标文件（含澄</w:t>
      </w:r>
      <w:r>
        <w:rPr>
          <w:rFonts w:hint="eastAsia"/>
          <w:spacing w:val="-1"/>
          <w:w w:val="99"/>
          <w:sz w:val="24"/>
          <w:szCs w:val="24"/>
        </w:rPr>
        <w:t>清、说明文件</w:t>
      </w:r>
      <w:r>
        <w:rPr>
          <w:rFonts w:hint="eastAsia"/>
          <w:spacing w:val="-104"/>
          <w:w w:val="99"/>
          <w:sz w:val="24"/>
          <w:szCs w:val="24"/>
        </w:rPr>
        <w:t>）</w:t>
      </w:r>
      <w:r>
        <w:rPr>
          <w:rFonts w:hint="eastAsia"/>
          <w:spacing w:val="-1"/>
          <w:w w:val="99"/>
          <w:sz w:val="24"/>
          <w:szCs w:val="24"/>
        </w:rPr>
        <w:t>，并按第八章“投标文件格式”要求加盖投标人的法定代表人或其委托代理</w:t>
      </w:r>
      <w:r>
        <w:rPr>
          <w:rFonts w:hint="eastAsia"/>
          <w:spacing w:val="-5"/>
          <w:sz w:val="24"/>
          <w:szCs w:val="24"/>
        </w:rPr>
        <w:t>人电子化平台认可的个人</w:t>
      </w:r>
      <w:r>
        <w:rPr>
          <w:spacing w:val="-5"/>
          <w:sz w:val="24"/>
          <w:szCs w:val="24"/>
        </w:rPr>
        <w:t xml:space="preserve"> </w:t>
      </w:r>
      <w:r>
        <w:rPr>
          <w:sz w:val="24"/>
          <w:szCs w:val="24"/>
        </w:rPr>
        <w:t>CA</w:t>
      </w:r>
      <w:r>
        <w:rPr>
          <w:spacing w:val="-17"/>
          <w:sz w:val="24"/>
          <w:szCs w:val="24"/>
        </w:rPr>
        <w:t xml:space="preserve"> </w:t>
      </w:r>
      <w:r>
        <w:rPr>
          <w:rFonts w:hint="eastAsia"/>
          <w:spacing w:val="-17"/>
          <w:sz w:val="24"/>
          <w:szCs w:val="24"/>
        </w:rPr>
        <w:t>电子印章</w:t>
      </w:r>
      <w:r>
        <w:rPr>
          <w:rFonts w:hint="eastAsia"/>
          <w:sz w:val="24"/>
          <w:szCs w:val="24"/>
        </w:rPr>
        <w:t>（下同</w:t>
      </w:r>
      <w:r>
        <w:rPr>
          <w:rFonts w:hint="eastAsia"/>
          <w:spacing w:val="-20"/>
          <w:sz w:val="24"/>
          <w:szCs w:val="24"/>
        </w:rPr>
        <w:t>）</w:t>
      </w:r>
      <w:r>
        <w:rPr>
          <w:rFonts w:hint="eastAsia"/>
          <w:spacing w:val="-22"/>
          <w:sz w:val="24"/>
          <w:szCs w:val="24"/>
        </w:rPr>
        <w:t>和</w:t>
      </w:r>
      <w:r>
        <w:rPr>
          <w:rFonts w:hint="eastAsia"/>
          <w:sz w:val="24"/>
          <w:szCs w:val="24"/>
        </w:rPr>
        <w:t>（或</w:t>
      </w:r>
      <w:r>
        <w:rPr>
          <w:rFonts w:hint="eastAsia"/>
          <w:spacing w:val="-22"/>
          <w:sz w:val="24"/>
          <w:szCs w:val="24"/>
        </w:rPr>
        <w:t>）</w:t>
      </w:r>
      <w:r>
        <w:rPr>
          <w:rFonts w:hint="eastAsia"/>
          <w:spacing w:val="-6"/>
          <w:sz w:val="24"/>
          <w:szCs w:val="24"/>
        </w:rPr>
        <w:t>电子化平台认可的企业</w:t>
      </w:r>
      <w:r>
        <w:rPr>
          <w:spacing w:val="-6"/>
          <w:sz w:val="24"/>
          <w:szCs w:val="24"/>
        </w:rPr>
        <w:t xml:space="preserve"> </w:t>
      </w:r>
      <w:r>
        <w:rPr>
          <w:sz w:val="24"/>
          <w:szCs w:val="24"/>
        </w:rPr>
        <w:t>CA</w:t>
      </w:r>
      <w:r>
        <w:rPr>
          <w:spacing w:val="-12"/>
          <w:sz w:val="24"/>
          <w:szCs w:val="24"/>
        </w:rPr>
        <w:t xml:space="preserve"> </w:t>
      </w:r>
      <w:r>
        <w:rPr>
          <w:rFonts w:hint="eastAsia"/>
          <w:spacing w:val="-12"/>
          <w:sz w:val="24"/>
          <w:szCs w:val="24"/>
        </w:rPr>
        <w:t>电子印章</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（下同</w:t>
      </w:r>
      <w:r>
        <w:rPr>
          <w:rFonts w:hint="eastAsia"/>
          <w:spacing w:val="-104"/>
          <w:sz w:val="24"/>
          <w:szCs w:val="24"/>
        </w:rPr>
        <w:t>）</w:t>
      </w:r>
      <w:r>
        <w:rPr>
          <w:rFonts w:hint="eastAsia"/>
          <w:spacing w:val="-17"/>
          <w:sz w:val="24"/>
          <w:szCs w:val="24"/>
        </w:rPr>
        <w:t>。加盖委托代理人个人</w:t>
      </w:r>
      <w:r>
        <w:rPr>
          <w:spacing w:val="-17"/>
          <w:sz w:val="24"/>
          <w:szCs w:val="24"/>
        </w:rPr>
        <w:t xml:space="preserve"> </w:t>
      </w:r>
      <w:r>
        <w:rPr>
          <w:sz w:val="24"/>
          <w:szCs w:val="24"/>
        </w:rPr>
        <w:t>CA</w:t>
      </w:r>
      <w:r>
        <w:rPr>
          <w:spacing w:val="-14"/>
          <w:sz w:val="24"/>
          <w:szCs w:val="24"/>
        </w:rPr>
        <w:t xml:space="preserve"> </w:t>
      </w:r>
      <w:r>
        <w:rPr>
          <w:rFonts w:hint="eastAsia"/>
          <w:spacing w:val="-14"/>
          <w:sz w:val="24"/>
          <w:szCs w:val="24"/>
        </w:rPr>
        <w:t>电子印章的，投标文件应附法定代表人签署的授权委托书。</w:t>
      </w:r>
      <w:r>
        <w:rPr>
          <w:rFonts w:hint="eastAsia"/>
          <w:spacing w:val="-16"/>
          <w:sz w:val="24"/>
          <w:szCs w:val="24"/>
        </w:rPr>
        <w:t>投标文件避免涂改、行间插字或删除。如果出现上述情况，改动之处应加盖企业</w:t>
      </w:r>
      <w:r>
        <w:rPr>
          <w:spacing w:val="-16"/>
          <w:sz w:val="24"/>
          <w:szCs w:val="24"/>
        </w:rPr>
        <w:t xml:space="preserve"> </w:t>
      </w:r>
      <w:r>
        <w:rPr>
          <w:sz w:val="24"/>
          <w:szCs w:val="24"/>
        </w:rPr>
        <w:t>CA</w:t>
      </w:r>
      <w:r>
        <w:rPr>
          <w:spacing w:val="-14"/>
          <w:sz w:val="24"/>
          <w:szCs w:val="24"/>
        </w:rPr>
        <w:t xml:space="preserve"> </w:t>
      </w:r>
      <w:r>
        <w:rPr>
          <w:rFonts w:hint="eastAsia"/>
          <w:spacing w:val="-14"/>
          <w:sz w:val="24"/>
          <w:szCs w:val="24"/>
        </w:rPr>
        <w:t>电子印</w:t>
      </w:r>
      <w:r>
        <w:rPr>
          <w:rFonts w:hint="eastAsia"/>
          <w:spacing w:val="-12"/>
          <w:sz w:val="24"/>
          <w:szCs w:val="24"/>
        </w:rPr>
        <w:t>章或由投标人的法定代表人或其委托代理人加盖个人</w:t>
      </w:r>
      <w:r>
        <w:rPr>
          <w:sz w:val="24"/>
          <w:szCs w:val="24"/>
        </w:rPr>
        <w:t>CA</w:t>
      </w:r>
      <w:r>
        <w:rPr>
          <w:spacing w:val="-20"/>
          <w:sz w:val="24"/>
          <w:szCs w:val="24"/>
        </w:rPr>
        <w:t xml:space="preserve"> </w:t>
      </w:r>
      <w:r>
        <w:rPr>
          <w:rFonts w:hint="eastAsia"/>
          <w:spacing w:val="-20"/>
          <w:sz w:val="24"/>
          <w:szCs w:val="24"/>
        </w:rPr>
        <w:t>电子印章确认。加盖</w:t>
      </w:r>
      <w:r>
        <w:rPr>
          <w:spacing w:val="-20"/>
          <w:sz w:val="24"/>
          <w:szCs w:val="24"/>
        </w:rPr>
        <w:t xml:space="preserve"> </w:t>
      </w:r>
      <w:r>
        <w:rPr>
          <w:sz w:val="24"/>
          <w:szCs w:val="24"/>
        </w:rPr>
        <w:t>CA</w:t>
      </w:r>
      <w:r>
        <w:rPr>
          <w:spacing w:val="-10"/>
          <w:sz w:val="24"/>
          <w:szCs w:val="24"/>
        </w:rPr>
        <w:t xml:space="preserve"> </w:t>
      </w:r>
      <w:r>
        <w:rPr>
          <w:rFonts w:hint="eastAsia"/>
          <w:spacing w:val="-10"/>
          <w:sz w:val="24"/>
          <w:szCs w:val="24"/>
        </w:rPr>
        <w:t>电子印章的其他要求见投标人须知专用部分。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131" w:name="3.7.4__投标人编制投标文件时，对其施工组织设计内容应按照规定的模块要求进行"/>
      <w:bookmarkEnd w:id="131"/>
      <w:r>
        <w:rPr>
          <w:rFonts w:hint="eastAsia"/>
          <w:sz w:val="24"/>
          <w:szCs w:val="24"/>
        </w:rPr>
        <w:t>投标人编制投标文件时，对其技术文件内容应按照规定的模块要求进行编制。技术文件编制的模块要求见第三章“评标办法”专用部分。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132" w:name="3.7.5__施工组织设计采用“暗标”评审方式，施工组织设计的编制与制作应符合相"/>
      <w:bookmarkEnd w:id="132"/>
      <w:r>
        <w:rPr>
          <w:rFonts w:hint="eastAsia"/>
          <w:sz w:val="24"/>
          <w:szCs w:val="24"/>
        </w:rPr>
        <w:t>技术文件采用“暗标”评审方式，技术文件的编制与制作应符合相关要求，内容编制与制作要求见投标人须知专用部分。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bookmarkStart w:id="133" w:name="3.7.6__采用工程量清单作为计量计价依据时，投标文件中应当采用工程量清单数据"/>
      <w:bookmarkEnd w:id="133"/>
      <w:r>
        <w:rPr>
          <w:rFonts w:hint="eastAsia"/>
          <w:sz w:val="24"/>
          <w:szCs w:val="24"/>
        </w:rPr>
        <w:t>采用工程量清单作为计量计价依据时，投标文件中应当采用工程量清单数据</w:t>
      </w:r>
      <w:r>
        <w:rPr>
          <w:sz w:val="24"/>
          <w:szCs w:val="24"/>
        </w:rPr>
        <w:t>XML</w:t>
      </w:r>
      <w:r>
        <w:rPr>
          <w:rFonts w:hint="eastAsia"/>
          <w:sz w:val="24"/>
          <w:szCs w:val="24"/>
        </w:rPr>
        <w:t>文件导入。</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68" w:firstLineChars="200"/>
        <w:jc w:val="both"/>
        <w:textAlignment w:val="auto"/>
        <w:rPr>
          <w:sz w:val="24"/>
          <w:szCs w:val="24"/>
        </w:rPr>
      </w:pPr>
      <w:bookmarkStart w:id="134" w:name="3.7.7__投标人将投标文件复制到两张光盘和一个U盘中，提交的所有光盘和U盘中"/>
      <w:bookmarkEnd w:id="134"/>
      <w:r>
        <w:rPr>
          <w:rFonts w:hint="eastAsia"/>
          <w:spacing w:val="-3"/>
          <w:sz w:val="24"/>
          <w:szCs w:val="24"/>
        </w:rPr>
        <w:t>投标人将投标文件复制到两张光盘和一个</w:t>
      </w:r>
      <w:r>
        <w:rPr>
          <w:spacing w:val="-3"/>
          <w:sz w:val="24"/>
          <w:szCs w:val="24"/>
        </w:rPr>
        <w:t xml:space="preserve"> </w:t>
      </w:r>
      <w:r>
        <w:rPr>
          <w:sz w:val="24"/>
          <w:szCs w:val="24"/>
        </w:rPr>
        <w:t>U</w:t>
      </w:r>
      <w:r>
        <w:rPr>
          <w:spacing w:val="-12"/>
          <w:sz w:val="24"/>
          <w:szCs w:val="24"/>
        </w:rPr>
        <w:t xml:space="preserve"> </w:t>
      </w:r>
      <w:r>
        <w:rPr>
          <w:rFonts w:hint="eastAsia"/>
          <w:spacing w:val="-12"/>
          <w:sz w:val="24"/>
          <w:szCs w:val="24"/>
        </w:rPr>
        <w:t>盘中，提交的所有光盘和</w:t>
      </w:r>
      <w:r>
        <w:rPr>
          <w:spacing w:val="-12"/>
          <w:sz w:val="24"/>
          <w:szCs w:val="24"/>
        </w:rPr>
        <w:t xml:space="preserve"> </w:t>
      </w:r>
      <w:r>
        <w:rPr>
          <w:sz w:val="24"/>
          <w:szCs w:val="24"/>
        </w:rPr>
        <w:t>U</w:t>
      </w:r>
      <w:r>
        <w:rPr>
          <w:spacing w:val="-14"/>
          <w:sz w:val="24"/>
          <w:szCs w:val="24"/>
        </w:rPr>
        <w:t xml:space="preserve"> </w:t>
      </w:r>
      <w:r>
        <w:rPr>
          <w:rFonts w:hint="eastAsia"/>
          <w:spacing w:val="-14"/>
          <w:sz w:val="24"/>
          <w:szCs w:val="24"/>
        </w:rPr>
        <w:t>盘中内</w:t>
      </w:r>
      <w:r>
        <w:rPr>
          <w:rFonts w:hint="eastAsia"/>
          <w:spacing w:val="-33"/>
          <w:sz w:val="24"/>
          <w:szCs w:val="24"/>
        </w:rPr>
        <w:t>容须一致。</w:t>
      </w:r>
      <w:r>
        <w:rPr>
          <w:rFonts w:hint="eastAsia"/>
          <w:sz w:val="24"/>
          <w:szCs w:val="24"/>
        </w:rPr>
        <w:t>（适用于现场递交方式）</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35" w:name="3.7.8__投标人的基本信息等相关规定见投标人须知专用部分。"/>
      <w:bookmarkEnd w:id="135"/>
      <w:r>
        <w:rPr>
          <w:rFonts w:hint="eastAsia"/>
          <w:sz w:val="24"/>
          <w:szCs w:val="24"/>
        </w:rPr>
        <w:t>投标人的基本信息等相关规定见投标人须知专用部分。</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82" w:firstLineChars="200"/>
        <w:textAlignment w:val="auto"/>
        <w:rPr>
          <w:b/>
          <w:bCs/>
          <w:sz w:val="24"/>
          <w:szCs w:val="24"/>
        </w:rPr>
      </w:pPr>
      <w:bookmarkStart w:id="136" w:name="_bookmark38"/>
      <w:bookmarkEnd w:id="136"/>
      <w:bookmarkStart w:id="137" w:name="4.投标"/>
      <w:bookmarkEnd w:id="137"/>
      <w:r>
        <w:rPr>
          <w:rFonts w:hint="eastAsia"/>
          <w:b/>
          <w:bCs/>
          <w:sz w:val="24"/>
          <w:szCs w:val="24"/>
        </w:rPr>
        <w:t>投标</w:t>
      </w:r>
    </w:p>
    <w:p>
      <w:pPr>
        <w:pStyle w:val="18"/>
        <w:keepNext w:val="0"/>
        <w:keepLines w:val="0"/>
        <w:pageBreakBefore w:val="0"/>
        <w:tabs>
          <w:tab w:val="left" w:pos="1272"/>
        </w:tabs>
        <w:kinsoku/>
        <w:wordWrap/>
        <w:overflowPunct/>
        <w:topLinePunct w:val="0"/>
        <w:bidi w:val="0"/>
        <w:adjustRightInd/>
        <w:snapToGrid/>
        <w:spacing w:line="360" w:lineRule="auto"/>
        <w:ind w:left="0" w:firstLine="468" w:firstLineChars="200"/>
        <w:jc w:val="both"/>
        <w:textAlignment w:val="auto"/>
        <w:rPr>
          <w:spacing w:val="-3"/>
          <w:sz w:val="24"/>
          <w:szCs w:val="24"/>
        </w:rPr>
      </w:pPr>
      <w:bookmarkStart w:id="138" w:name="4.1__投标文件的密封和标识（适用于网络递交方式）"/>
      <w:bookmarkEnd w:id="138"/>
      <w:bookmarkStart w:id="139" w:name="_bookmark39"/>
      <w:bookmarkEnd w:id="139"/>
      <w:r>
        <w:rPr>
          <w:rFonts w:hint="eastAsia"/>
          <w:spacing w:val="-3"/>
          <w:sz w:val="24"/>
          <w:szCs w:val="24"/>
        </w:rPr>
        <w:t>投标文件的密封和标识（适用于网络递交方式）投标文件递交前，投标人应当使用电子化平台认可的</w:t>
      </w:r>
      <w:r>
        <w:rPr>
          <w:spacing w:val="-3"/>
          <w:sz w:val="24"/>
          <w:szCs w:val="24"/>
        </w:rPr>
        <w:t xml:space="preserve"> CA </w:t>
      </w:r>
      <w:r>
        <w:rPr>
          <w:rFonts w:hint="eastAsia"/>
          <w:spacing w:val="-3"/>
          <w:sz w:val="24"/>
          <w:szCs w:val="24"/>
        </w:rPr>
        <w:t>锁对其投标文件进行加密。</w:t>
      </w:r>
    </w:p>
    <w:p>
      <w:pPr>
        <w:pStyle w:val="18"/>
        <w:keepNext w:val="0"/>
        <w:keepLines w:val="0"/>
        <w:pageBreakBefore w:val="0"/>
        <w:numPr>
          <w:ilvl w:val="1"/>
          <w:numId w:val="7"/>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40" w:name="4.1__投标文件的密封和标识（适用于现场递交方式）"/>
      <w:bookmarkEnd w:id="140"/>
      <w:bookmarkStart w:id="141" w:name="_bookmark40"/>
      <w:bookmarkEnd w:id="141"/>
      <w:r>
        <w:rPr>
          <w:rFonts w:hint="eastAsia"/>
          <w:sz w:val="24"/>
          <w:szCs w:val="24"/>
        </w:rPr>
        <w:t>投标文件的密封和标识（适用于现场递交方式）</w:t>
      </w:r>
    </w:p>
    <w:p>
      <w:pPr>
        <w:pStyle w:val="18"/>
        <w:keepNext w:val="0"/>
        <w:keepLines w:val="0"/>
        <w:pageBreakBefore w:val="0"/>
        <w:numPr>
          <w:ilvl w:val="2"/>
          <w:numId w:val="7"/>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42" w:name="4.1.1__投标人提供的电子版光盘应明确标明“正本”或“副本”字样，并在光盘表"/>
      <w:bookmarkEnd w:id="142"/>
      <w:r>
        <w:rPr>
          <w:rFonts w:hint="eastAsia"/>
          <w:sz w:val="24"/>
          <w:szCs w:val="24"/>
        </w:rPr>
        <w:t>投标人提供的电子版光盘应明确标明“正本”或“副本”字样，并在光盘表面上填写工程名称、招标工程备案编号、投标单位名称等信息。</w:t>
      </w:r>
    </w:p>
    <w:p>
      <w:pPr>
        <w:pStyle w:val="18"/>
        <w:keepNext w:val="0"/>
        <w:keepLines w:val="0"/>
        <w:pageBreakBefore w:val="0"/>
        <w:numPr>
          <w:ilvl w:val="2"/>
          <w:numId w:val="7"/>
        </w:numPr>
        <w:tabs>
          <w:tab w:val="left" w:pos="1277"/>
        </w:tabs>
        <w:kinsoku/>
        <w:wordWrap/>
        <w:overflowPunct/>
        <w:topLinePunct w:val="0"/>
        <w:bidi w:val="0"/>
        <w:adjustRightInd/>
        <w:snapToGrid/>
        <w:spacing w:line="360" w:lineRule="auto"/>
        <w:ind w:left="0" w:firstLine="480" w:firstLineChars="200"/>
        <w:jc w:val="both"/>
        <w:textAlignment w:val="auto"/>
        <w:rPr>
          <w:sz w:val="24"/>
          <w:szCs w:val="24"/>
        </w:rPr>
      </w:pPr>
      <w:bookmarkStart w:id="143" w:name="4.1.2__投标文件正本光盘和副本光盘应当密封包装，U盘与正本光盘密封在一个封"/>
      <w:bookmarkEnd w:id="143"/>
      <w:r>
        <w:rPr>
          <w:rFonts w:hint="eastAsia"/>
          <w:sz w:val="24"/>
          <w:szCs w:val="24"/>
        </w:rPr>
        <w:t>投标文件正本光盘和副本光盘应当密封包装，</w:t>
      </w:r>
      <w:r>
        <w:rPr>
          <w:sz w:val="24"/>
          <w:szCs w:val="24"/>
        </w:rPr>
        <w:t>U</w:t>
      </w:r>
      <w:r>
        <w:rPr>
          <w:spacing w:val="-5"/>
          <w:sz w:val="24"/>
          <w:szCs w:val="24"/>
        </w:rPr>
        <w:t xml:space="preserve"> </w:t>
      </w:r>
      <w:r>
        <w:rPr>
          <w:rFonts w:hint="eastAsia"/>
          <w:spacing w:val="-5"/>
          <w:sz w:val="24"/>
          <w:szCs w:val="24"/>
        </w:rPr>
        <w:t>盘与正本光盘密封在一个封套</w:t>
      </w:r>
      <w:r>
        <w:rPr>
          <w:rFonts w:hint="eastAsia"/>
          <w:spacing w:val="-9"/>
          <w:w w:val="95"/>
          <w:sz w:val="24"/>
          <w:szCs w:val="24"/>
        </w:rPr>
        <w:t>中。投标人在封套的封口处加贴封条，封条加盖投标人单位章。投标文件的封套上应清楚地</w:t>
      </w:r>
      <w:r>
        <w:rPr>
          <w:rFonts w:hint="eastAsia"/>
          <w:spacing w:val="-9"/>
          <w:sz w:val="24"/>
          <w:szCs w:val="24"/>
        </w:rPr>
        <w:t>标记“正本”或“副本”字样，封套上应写明的其他内容见投标人须知专用部分。</w:t>
      </w:r>
    </w:p>
    <w:p>
      <w:pPr>
        <w:pStyle w:val="18"/>
        <w:keepNext w:val="0"/>
        <w:keepLines w:val="0"/>
        <w:pageBreakBefore w:val="0"/>
        <w:numPr>
          <w:ilvl w:val="2"/>
          <w:numId w:val="7"/>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44" w:name="4.1.3__投标人应在电子文件提交前进行预检查，以确保投标文件合法、安全和完整"/>
      <w:bookmarkEnd w:id="144"/>
      <w:r>
        <w:rPr>
          <w:rFonts w:hint="eastAsia"/>
          <w:sz w:val="24"/>
          <w:szCs w:val="24"/>
        </w:rPr>
        <w:t>投标人应在电子文件提交前进行预检查，以确保投标文件合法、安全和完整，</w:t>
      </w:r>
      <w:r>
        <w:rPr>
          <w:rFonts w:hint="eastAsia"/>
          <w:spacing w:val="-4"/>
          <w:sz w:val="24"/>
          <w:szCs w:val="24"/>
        </w:rPr>
        <w:t>并将电子投标文件复制到光盘和</w:t>
      </w:r>
      <w:r>
        <w:rPr>
          <w:spacing w:val="-4"/>
          <w:sz w:val="24"/>
          <w:szCs w:val="24"/>
        </w:rPr>
        <w:t xml:space="preserve"> </w:t>
      </w:r>
      <w:r>
        <w:rPr>
          <w:sz w:val="24"/>
          <w:szCs w:val="24"/>
        </w:rPr>
        <w:t>U</w:t>
      </w:r>
      <w:r>
        <w:rPr>
          <w:spacing w:val="-14"/>
          <w:sz w:val="24"/>
          <w:szCs w:val="24"/>
        </w:rPr>
        <w:t xml:space="preserve"> </w:t>
      </w:r>
      <w:r>
        <w:rPr>
          <w:rFonts w:hint="eastAsia"/>
          <w:spacing w:val="-14"/>
          <w:sz w:val="24"/>
          <w:szCs w:val="24"/>
        </w:rPr>
        <w:t>盘中。</w:t>
      </w:r>
    </w:p>
    <w:p>
      <w:pPr>
        <w:pStyle w:val="18"/>
        <w:keepNext w:val="0"/>
        <w:keepLines w:val="0"/>
        <w:pageBreakBefore w:val="0"/>
        <w:numPr>
          <w:ilvl w:val="2"/>
          <w:numId w:val="7"/>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bookmarkStart w:id="145" w:name="4.1.4__提交的所有介质中只能有内容一致的唯一投标文件，不能有其它任何文件。"/>
      <w:bookmarkEnd w:id="145"/>
      <w:r>
        <w:rPr>
          <w:rFonts w:hint="eastAsia"/>
          <w:sz w:val="24"/>
          <w:szCs w:val="24"/>
        </w:rPr>
        <w:t>提交的所有介质中只能有内容一致的唯一投标文件，不能有其它任何文件。</w:t>
      </w:r>
    </w:p>
    <w:p>
      <w:pPr>
        <w:pStyle w:val="18"/>
        <w:keepNext w:val="0"/>
        <w:keepLines w:val="0"/>
        <w:pageBreakBefore w:val="0"/>
        <w:numPr>
          <w:ilvl w:val="1"/>
          <w:numId w:val="7"/>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46" w:name="_bookmark41"/>
      <w:bookmarkEnd w:id="146"/>
      <w:bookmarkStart w:id="147" w:name="4.2__投标文件的递交（适用于网络递交方式）"/>
      <w:bookmarkEnd w:id="147"/>
      <w:r>
        <w:rPr>
          <w:rFonts w:hint="eastAsia"/>
          <w:sz w:val="24"/>
          <w:szCs w:val="24"/>
        </w:rPr>
        <w:t>投标文件的递交（适用于网络递交方式）</w:t>
      </w:r>
    </w:p>
    <w:p>
      <w:pPr>
        <w:pStyle w:val="18"/>
        <w:keepNext w:val="0"/>
        <w:keepLines w:val="0"/>
        <w:pageBreakBefore w:val="0"/>
        <w:numPr>
          <w:ilvl w:val="2"/>
          <w:numId w:val="7"/>
        </w:numPr>
        <w:tabs>
          <w:tab w:val="left" w:pos="1277"/>
        </w:tabs>
        <w:kinsoku/>
        <w:wordWrap/>
        <w:overflowPunct/>
        <w:topLinePunct w:val="0"/>
        <w:bidi w:val="0"/>
        <w:adjustRightInd/>
        <w:snapToGrid/>
        <w:spacing w:line="360" w:lineRule="auto"/>
        <w:ind w:left="0" w:firstLine="480" w:firstLineChars="200"/>
        <w:jc w:val="both"/>
        <w:textAlignment w:val="auto"/>
        <w:rPr>
          <w:sz w:val="24"/>
          <w:szCs w:val="24"/>
        </w:rPr>
      </w:pPr>
      <w:bookmarkStart w:id="148" w:name="4.2.1__投标人应当在招标文件规定的投标文件递交截止时间前，通过因特网或交易"/>
      <w:bookmarkEnd w:id="148"/>
      <w:r>
        <w:rPr>
          <w:rFonts w:hint="eastAsia"/>
          <w:sz w:val="24"/>
          <w:szCs w:val="24"/>
        </w:rPr>
        <w:t>投标人应当在招标文件规定的投标文件递交截止时间前，通过因特网或交易中</w:t>
      </w:r>
      <w:r>
        <w:rPr>
          <w:rFonts w:hint="eastAsia"/>
          <w:spacing w:val="-4"/>
          <w:w w:val="95"/>
          <w:sz w:val="24"/>
          <w:szCs w:val="24"/>
        </w:rPr>
        <w:t>心大厅局域网将经加密的投标文件上传至电子化平台，电子化平台在成功接收投标文件之后</w:t>
      </w:r>
      <w:r>
        <w:rPr>
          <w:rFonts w:hint="eastAsia"/>
          <w:spacing w:val="-4"/>
          <w:sz w:val="24"/>
          <w:szCs w:val="24"/>
        </w:rPr>
        <w:t>提供回执。</w:t>
      </w:r>
    </w:p>
    <w:p>
      <w:pPr>
        <w:pStyle w:val="18"/>
        <w:keepNext w:val="0"/>
        <w:keepLines w:val="0"/>
        <w:pageBreakBefore w:val="0"/>
        <w:numPr>
          <w:ilvl w:val="2"/>
          <w:numId w:val="7"/>
        </w:numPr>
        <w:tabs>
          <w:tab w:val="left" w:pos="1277"/>
        </w:tabs>
        <w:kinsoku/>
        <w:wordWrap/>
        <w:overflowPunct/>
        <w:topLinePunct w:val="0"/>
        <w:bidi w:val="0"/>
        <w:adjustRightInd/>
        <w:snapToGrid/>
        <w:spacing w:line="360" w:lineRule="auto"/>
        <w:ind w:left="0" w:firstLine="480" w:firstLineChars="200"/>
        <w:jc w:val="both"/>
        <w:textAlignment w:val="auto"/>
        <w:rPr>
          <w:sz w:val="24"/>
          <w:szCs w:val="24"/>
        </w:rPr>
      </w:pPr>
      <w:bookmarkStart w:id="149" w:name="4.2.2__投标文件上传成功后平台自动生成的回执时间即为递交成功时间，投标人应"/>
      <w:bookmarkEnd w:id="149"/>
      <w:r>
        <w:rPr>
          <w:rFonts w:hint="eastAsia"/>
          <w:sz w:val="24"/>
          <w:szCs w:val="24"/>
        </w:rPr>
        <w:t>投标文件上传成功后平台自动生成的回执时间即为递交成功时间，投标人应保留回执。</w:t>
      </w:r>
    </w:p>
    <w:p>
      <w:pPr>
        <w:pStyle w:val="18"/>
        <w:keepNext w:val="0"/>
        <w:keepLines w:val="0"/>
        <w:pageBreakBefore w:val="0"/>
        <w:numPr>
          <w:ilvl w:val="2"/>
          <w:numId w:val="7"/>
        </w:numPr>
        <w:tabs>
          <w:tab w:val="left" w:pos="1277"/>
        </w:tabs>
        <w:kinsoku/>
        <w:wordWrap/>
        <w:overflowPunct/>
        <w:topLinePunct w:val="0"/>
        <w:bidi w:val="0"/>
        <w:adjustRightInd/>
        <w:snapToGrid/>
        <w:spacing w:line="360" w:lineRule="auto"/>
        <w:ind w:left="0" w:firstLine="480" w:firstLineChars="200"/>
        <w:jc w:val="both"/>
        <w:textAlignment w:val="auto"/>
        <w:rPr>
          <w:sz w:val="24"/>
          <w:szCs w:val="24"/>
        </w:rPr>
      </w:pPr>
      <w:bookmarkStart w:id="150" w:name="4.2.3__投标人或其投标文件存在下列情形之一的，招标人对其投标文件不予受理："/>
      <w:bookmarkEnd w:id="150"/>
      <w:r>
        <w:rPr>
          <w:rFonts w:hint="eastAsia"/>
          <w:sz w:val="24"/>
          <w:szCs w:val="24"/>
        </w:rPr>
        <w:t>投标人或其投标文件存在下列情形之一的，招标人对其投标文件不予受理：</w:t>
      </w:r>
    </w:p>
    <w:p>
      <w:pPr>
        <w:pStyle w:val="18"/>
        <w:keepNext w:val="0"/>
        <w:keepLines w:val="0"/>
        <w:pageBreakBefore w:val="0"/>
        <w:numPr>
          <w:ilvl w:val="0"/>
          <w:numId w:val="8"/>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51" w:name="（1）未按照招标文件规定的递交方式递交的；"/>
      <w:bookmarkEnd w:id="151"/>
      <w:r>
        <w:rPr>
          <w:rFonts w:hint="eastAsia"/>
          <w:sz w:val="24"/>
          <w:szCs w:val="24"/>
        </w:rPr>
        <w:t>未按照招标文件规定的递交方式递交的；</w:t>
      </w:r>
    </w:p>
    <w:p>
      <w:pPr>
        <w:pStyle w:val="18"/>
        <w:keepNext w:val="0"/>
        <w:keepLines w:val="0"/>
        <w:pageBreakBefore w:val="0"/>
        <w:numPr>
          <w:ilvl w:val="0"/>
          <w:numId w:val="8"/>
        </w:numPr>
        <w:tabs>
          <w:tab w:val="left" w:pos="1067"/>
        </w:tabs>
        <w:kinsoku/>
        <w:wordWrap/>
        <w:overflowPunct/>
        <w:topLinePunct w:val="0"/>
        <w:bidi w:val="0"/>
        <w:adjustRightInd/>
        <w:snapToGrid/>
        <w:spacing w:line="360" w:lineRule="auto"/>
        <w:ind w:left="0" w:firstLine="480" w:firstLineChars="200"/>
        <w:textAlignment w:val="auto"/>
        <w:rPr>
          <w:sz w:val="24"/>
          <w:szCs w:val="24"/>
        </w:rPr>
      </w:pPr>
      <w:bookmarkStart w:id="152" w:name="（2）电子化平台中无投标文件，且不能出示成功递交回执的；_"/>
      <w:bookmarkEnd w:id="152"/>
      <w:r>
        <w:rPr>
          <w:rFonts w:hint="eastAsia"/>
          <w:sz w:val="24"/>
          <w:szCs w:val="24"/>
        </w:rPr>
        <w:t>电子化平台中无投标文件，且不能出示成功递交回执的；</w:t>
      </w:r>
    </w:p>
    <w:p>
      <w:pPr>
        <w:pStyle w:val="18"/>
        <w:keepNext w:val="0"/>
        <w:keepLines w:val="0"/>
        <w:pageBreakBefore w:val="0"/>
        <w:numPr>
          <w:ilvl w:val="0"/>
          <w:numId w:val="8"/>
        </w:numPr>
        <w:tabs>
          <w:tab w:val="left" w:pos="1067"/>
        </w:tabs>
        <w:kinsoku/>
        <w:wordWrap/>
        <w:overflowPunct/>
        <w:topLinePunct w:val="0"/>
        <w:bidi w:val="0"/>
        <w:adjustRightInd/>
        <w:snapToGrid/>
        <w:spacing w:line="360" w:lineRule="auto"/>
        <w:ind w:left="0" w:firstLine="480" w:firstLineChars="200"/>
        <w:textAlignment w:val="auto"/>
        <w:rPr>
          <w:sz w:val="24"/>
          <w:szCs w:val="24"/>
        </w:rPr>
      </w:pPr>
      <w:bookmarkStart w:id="153" w:name="（3）回执载明的传输完成时间超出招标文件规定投标文件递交截止时间的；_"/>
      <w:bookmarkEnd w:id="153"/>
      <w:r>
        <w:rPr>
          <w:rFonts w:hint="eastAsia"/>
          <w:sz w:val="24"/>
          <w:szCs w:val="24"/>
        </w:rPr>
        <w:t>回执载明的传输完成时间超出招标文件规定投标文件递交截止时间的；</w:t>
      </w:r>
    </w:p>
    <w:p>
      <w:pPr>
        <w:pStyle w:val="18"/>
        <w:keepNext w:val="0"/>
        <w:keepLines w:val="0"/>
        <w:pageBreakBefore w:val="0"/>
        <w:numPr>
          <w:ilvl w:val="0"/>
          <w:numId w:val="8"/>
        </w:numPr>
        <w:tabs>
          <w:tab w:val="left" w:pos="1067"/>
        </w:tabs>
        <w:kinsoku/>
        <w:wordWrap/>
        <w:overflowPunct/>
        <w:topLinePunct w:val="0"/>
        <w:bidi w:val="0"/>
        <w:adjustRightInd/>
        <w:snapToGrid/>
        <w:spacing w:line="360" w:lineRule="auto"/>
        <w:ind w:left="0" w:firstLine="480" w:firstLineChars="200"/>
        <w:textAlignment w:val="auto"/>
        <w:rPr>
          <w:sz w:val="24"/>
          <w:szCs w:val="24"/>
        </w:rPr>
      </w:pPr>
      <w:bookmarkStart w:id="154" w:name="（4）投标人未按照招标公告规定的期限和方式获取招标文件；"/>
      <w:bookmarkEnd w:id="154"/>
      <w:r>
        <w:rPr>
          <w:rFonts w:hint="eastAsia"/>
          <w:sz w:val="24"/>
          <w:szCs w:val="24"/>
        </w:rPr>
        <w:t>投标人未按照招标公告规定的期限和方式获取招标文件；</w:t>
      </w:r>
    </w:p>
    <w:p>
      <w:pPr>
        <w:pStyle w:val="18"/>
        <w:keepNext w:val="0"/>
        <w:keepLines w:val="0"/>
        <w:pageBreakBefore w:val="0"/>
        <w:numPr>
          <w:ilvl w:val="0"/>
          <w:numId w:val="8"/>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因投标人原因，电子化平台无法正常打开投标文件的；</w:t>
      </w:r>
    </w:p>
    <w:p>
      <w:pPr>
        <w:pStyle w:val="18"/>
        <w:keepNext w:val="0"/>
        <w:keepLines w:val="0"/>
        <w:pageBreakBefore w:val="0"/>
        <w:numPr>
          <w:ilvl w:val="0"/>
          <w:numId w:val="8"/>
        </w:numPr>
        <w:tabs>
          <w:tab w:val="left" w:pos="1067"/>
        </w:tabs>
        <w:kinsoku/>
        <w:wordWrap/>
        <w:overflowPunct/>
        <w:topLinePunct w:val="0"/>
        <w:bidi w:val="0"/>
        <w:adjustRightInd/>
        <w:snapToGrid/>
        <w:spacing w:line="360" w:lineRule="auto"/>
        <w:ind w:left="0" w:firstLine="480" w:firstLineChars="200"/>
        <w:textAlignment w:val="auto"/>
        <w:rPr>
          <w:sz w:val="24"/>
          <w:szCs w:val="24"/>
        </w:rPr>
      </w:pPr>
      <w:bookmarkStart w:id="155" w:name="（6）其他情形见投标人须知专用部分。"/>
      <w:bookmarkEnd w:id="155"/>
      <w:r>
        <w:rPr>
          <w:rFonts w:hint="eastAsia"/>
          <w:sz w:val="24"/>
          <w:szCs w:val="24"/>
        </w:rPr>
        <w:t>其他情形见投标人须知专用部分。</w:t>
      </w:r>
    </w:p>
    <w:p>
      <w:pPr>
        <w:pStyle w:val="18"/>
        <w:keepNext w:val="0"/>
        <w:keepLines w:val="0"/>
        <w:pageBreakBefore w:val="0"/>
        <w:numPr>
          <w:ilvl w:val="1"/>
          <w:numId w:val="9"/>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56" w:name="_bookmark42"/>
      <w:bookmarkEnd w:id="156"/>
      <w:bookmarkStart w:id="157" w:name="4.2__投标文件的递交（适用于现场递交方式）"/>
      <w:bookmarkEnd w:id="157"/>
      <w:r>
        <w:rPr>
          <w:rFonts w:hint="eastAsia"/>
          <w:sz w:val="24"/>
          <w:szCs w:val="24"/>
        </w:rPr>
        <w:t>投标文件的递交（适用于现场递交方式）</w:t>
      </w:r>
    </w:p>
    <w:p>
      <w:pPr>
        <w:pStyle w:val="18"/>
        <w:keepNext w:val="0"/>
        <w:keepLines w:val="0"/>
        <w:pageBreakBefore w:val="0"/>
        <w:numPr>
          <w:ilvl w:val="2"/>
          <w:numId w:val="9"/>
        </w:numPr>
        <w:tabs>
          <w:tab w:val="left" w:pos="1272"/>
        </w:tabs>
        <w:kinsoku/>
        <w:wordWrap/>
        <w:overflowPunct/>
        <w:topLinePunct w:val="0"/>
        <w:bidi w:val="0"/>
        <w:adjustRightInd/>
        <w:snapToGrid/>
        <w:spacing w:line="360" w:lineRule="auto"/>
        <w:ind w:left="0" w:firstLine="456" w:firstLineChars="200"/>
        <w:textAlignment w:val="auto"/>
        <w:rPr>
          <w:sz w:val="24"/>
          <w:szCs w:val="24"/>
        </w:rPr>
      </w:pPr>
      <w:r>
        <w:rPr>
          <w:rFonts w:hint="eastAsia"/>
          <w:spacing w:val="-6"/>
          <w:sz w:val="24"/>
          <w:szCs w:val="24"/>
        </w:rPr>
        <w:t>投标人应在本章第</w:t>
      </w:r>
      <w:r>
        <w:rPr>
          <w:spacing w:val="-6"/>
          <w:sz w:val="24"/>
          <w:szCs w:val="24"/>
        </w:rPr>
        <w:t xml:space="preserve"> </w:t>
      </w:r>
      <w:r>
        <w:rPr>
          <w:sz w:val="24"/>
          <w:szCs w:val="24"/>
        </w:rPr>
        <w:t>2.2.2</w:t>
      </w:r>
      <w:r>
        <w:rPr>
          <w:spacing w:val="-8"/>
          <w:sz w:val="24"/>
          <w:szCs w:val="24"/>
        </w:rPr>
        <w:t xml:space="preserve"> </w:t>
      </w:r>
      <w:r>
        <w:rPr>
          <w:rFonts w:hint="eastAsia"/>
          <w:spacing w:val="-8"/>
          <w:sz w:val="24"/>
          <w:szCs w:val="24"/>
        </w:rPr>
        <w:t>项规定的投标截止时间前递交投标文件。</w:t>
      </w:r>
    </w:p>
    <w:p>
      <w:pPr>
        <w:pStyle w:val="18"/>
        <w:keepNext w:val="0"/>
        <w:keepLines w:val="0"/>
        <w:pageBreakBefore w:val="0"/>
        <w:numPr>
          <w:ilvl w:val="2"/>
          <w:numId w:val="9"/>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投标人递交投标文件的地点见投标人须知专用部分。</w:t>
      </w:r>
    </w:p>
    <w:p>
      <w:pPr>
        <w:pStyle w:val="18"/>
        <w:keepNext w:val="0"/>
        <w:keepLines w:val="0"/>
        <w:pageBreakBefore w:val="0"/>
        <w:numPr>
          <w:ilvl w:val="2"/>
          <w:numId w:val="9"/>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投标人所递交的投标文件是否退还见投标人须知专用部分。</w:t>
      </w:r>
    </w:p>
    <w:p>
      <w:pPr>
        <w:pStyle w:val="18"/>
        <w:keepNext w:val="0"/>
        <w:keepLines w:val="0"/>
        <w:pageBreakBefore w:val="0"/>
        <w:numPr>
          <w:ilvl w:val="2"/>
          <w:numId w:val="9"/>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招标人收到投标文件后，向投标人出具签收凭证。</w:t>
      </w:r>
    </w:p>
    <w:p>
      <w:pPr>
        <w:pStyle w:val="18"/>
        <w:keepNext w:val="0"/>
        <w:keepLines w:val="0"/>
        <w:pageBreakBefore w:val="0"/>
        <w:numPr>
          <w:ilvl w:val="2"/>
          <w:numId w:val="9"/>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投标人或其投标文件存在下列情形之一的，招标人对其投标文件不予受理：</w:t>
      </w:r>
    </w:p>
    <w:p>
      <w:pPr>
        <w:pStyle w:val="18"/>
        <w:keepNext w:val="0"/>
        <w:keepLines w:val="0"/>
        <w:pageBreakBefore w:val="0"/>
        <w:numPr>
          <w:ilvl w:val="0"/>
          <w:numId w:val="10"/>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未按照招标文件规定的递交方式递交的；</w:t>
      </w:r>
    </w:p>
    <w:p>
      <w:pPr>
        <w:pStyle w:val="18"/>
        <w:keepNext w:val="0"/>
        <w:keepLines w:val="0"/>
        <w:pageBreakBefore w:val="0"/>
        <w:numPr>
          <w:ilvl w:val="0"/>
          <w:numId w:val="10"/>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逾期送达的投标文件；</w:t>
      </w:r>
    </w:p>
    <w:p>
      <w:pPr>
        <w:pStyle w:val="18"/>
        <w:keepNext w:val="0"/>
        <w:keepLines w:val="0"/>
        <w:pageBreakBefore w:val="0"/>
        <w:numPr>
          <w:ilvl w:val="0"/>
          <w:numId w:val="10"/>
        </w:numPr>
        <w:tabs>
          <w:tab w:val="left" w:pos="1062"/>
        </w:tabs>
        <w:kinsoku/>
        <w:wordWrap/>
        <w:overflowPunct/>
        <w:topLinePunct w:val="0"/>
        <w:bidi w:val="0"/>
        <w:adjustRightInd/>
        <w:snapToGrid/>
        <w:spacing w:line="360" w:lineRule="auto"/>
        <w:ind w:left="0" w:firstLine="444" w:firstLineChars="200"/>
        <w:textAlignment w:val="auto"/>
        <w:rPr>
          <w:sz w:val="24"/>
          <w:szCs w:val="24"/>
        </w:rPr>
      </w:pPr>
      <w:r>
        <w:rPr>
          <w:rFonts w:hint="eastAsia"/>
          <w:spacing w:val="-9"/>
          <w:sz w:val="24"/>
          <w:szCs w:val="24"/>
        </w:rPr>
        <w:t>未按本章第</w:t>
      </w:r>
      <w:r>
        <w:rPr>
          <w:spacing w:val="-9"/>
          <w:sz w:val="24"/>
          <w:szCs w:val="24"/>
        </w:rPr>
        <w:t xml:space="preserve"> </w:t>
      </w:r>
      <w:r>
        <w:rPr>
          <w:sz w:val="24"/>
          <w:szCs w:val="24"/>
        </w:rPr>
        <w:t>4.1</w:t>
      </w:r>
      <w:r>
        <w:rPr>
          <w:spacing w:val="-8"/>
          <w:sz w:val="24"/>
          <w:szCs w:val="24"/>
        </w:rPr>
        <w:t xml:space="preserve"> </w:t>
      </w:r>
      <w:r>
        <w:rPr>
          <w:rFonts w:hint="eastAsia"/>
          <w:spacing w:val="-8"/>
          <w:sz w:val="24"/>
          <w:szCs w:val="24"/>
        </w:rPr>
        <w:t>款要求密封和标识的投标文件；</w:t>
      </w:r>
    </w:p>
    <w:p>
      <w:pPr>
        <w:pStyle w:val="18"/>
        <w:keepNext w:val="0"/>
        <w:keepLines w:val="0"/>
        <w:pageBreakBefore w:val="0"/>
        <w:numPr>
          <w:ilvl w:val="0"/>
          <w:numId w:val="10"/>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投标人未按照招标公告规定的期限和方式获取招标文件；</w:t>
      </w:r>
    </w:p>
    <w:p>
      <w:pPr>
        <w:pStyle w:val="18"/>
        <w:keepNext w:val="0"/>
        <w:keepLines w:val="0"/>
        <w:pageBreakBefore w:val="0"/>
        <w:numPr>
          <w:ilvl w:val="0"/>
          <w:numId w:val="10"/>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因投标人原因，电子化平台无法正常打开投标文件的；</w:t>
      </w:r>
    </w:p>
    <w:p>
      <w:pPr>
        <w:pStyle w:val="18"/>
        <w:keepNext w:val="0"/>
        <w:keepLines w:val="0"/>
        <w:pageBreakBefore w:val="0"/>
        <w:numPr>
          <w:ilvl w:val="0"/>
          <w:numId w:val="10"/>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其他情形见投标人须知专用部分。</w:t>
      </w:r>
    </w:p>
    <w:p>
      <w:pPr>
        <w:pStyle w:val="18"/>
        <w:keepNext w:val="0"/>
        <w:keepLines w:val="0"/>
        <w:pageBreakBefore w:val="0"/>
        <w:numPr>
          <w:ilvl w:val="1"/>
          <w:numId w:val="9"/>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58" w:name="_bookmark43"/>
      <w:bookmarkEnd w:id="158"/>
      <w:bookmarkStart w:id="159" w:name="4.3__投标文件的修改与撤回（适用于网络递交方式）"/>
      <w:bookmarkEnd w:id="159"/>
      <w:r>
        <w:rPr>
          <w:rFonts w:hint="eastAsia"/>
          <w:sz w:val="24"/>
          <w:szCs w:val="24"/>
        </w:rPr>
        <w:t>投标文件的修改与撤回（适用于网络递交方式）</w:t>
      </w:r>
    </w:p>
    <w:p>
      <w:pPr>
        <w:pStyle w:val="18"/>
        <w:keepNext w:val="0"/>
        <w:keepLines w:val="0"/>
        <w:pageBreakBefore w:val="0"/>
        <w:numPr>
          <w:ilvl w:val="2"/>
          <w:numId w:val="9"/>
        </w:numPr>
        <w:tabs>
          <w:tab w:val="left" w:pos="1272"/>
        </w:tabs>
        <w:kinsoku/>
        <w:wordWrap/>
        <w:overflowPunct/>
        <w:topLinePunct w:val="0"/>
        <w:bidi w:val="0"/>
        <w:adjustRightInd/>
        <w:snapToGrid/>
        <w:spacing w:line="360" w:lineRule="auto"/>
        <w:ind w:left="0" w:firstLine="440" w:firstLineChars="200"/>
        <w:textAlignment w:val="auto"/>
        <w:rPr>
          <w:sz w:val="24"/>
          <w:szCs w:val="24"/>
        </w:rPr>
      </w:pPr>
      <w:r>
        <w:rPr>
          <w:rFonts w:hint="eastAsia"/>
          <w:spacing w:val="-10"/>
          <w:sz w:val="24"/>
          <w:szCs w:val="24"/>
        </w:rPr>
        <w:t>在本章第</w:t>
      </w:r>
      <w:r>
        <w:rPr>
          <w:spacing w:val="-10"/>
          <w:sz w:val="24"/>
          <w:szCs w:val="24"/>
        </w:rPr>
        <w:t xml:space="preserve"> </w:t>
      </w:r>
      <w:r>
        <w:rPr>
          <w:sz w:val="24"/>
          <w:szCs w:val="24"/>
        </w:rPr>
        <w:t>2.2.2</w:t>
      </w:r>
      <w:r>
        <w:rPr>
          <w:spacing w:val="-8"/>
          <w:sz w:val="24"/>
          <w:szCs w:val="24"/>
        </w:rPr>
        <w:t xml:space="preserve"> </w:t>
      </w:r>
      <w:r>
        <w:rPr>
          <w:rFonts w:hint="eastAsia"/>
          <w:spacing w:val="-8"/>
          <w:sz w:val="24"/>
          <w:szCs w:val="24"/>
        </w:rPr>
        <w:t>项规定的投标截止时间前，投标人可以撤回已经提交的投标文件，电子化平台将记录撤回操作。</w:t>
      </w:r>
    </w:p>
    <w:p>
      <w:pPr>
        <w:pStyle w:val="18"/>
        <w:keepNext w:val="0"/>
        <w:keepLines w:val="0"/>
        <w:pageBreakBefore w:val="0"/>
        <w:numPr>
          <w:ilvl w:val="2"/>
          <w:numId w:val="9"/>
        </w:numPr>
        <w:tabs>
          <w:tab w:val="left" w:pos="1277"/>
        </w:tabs>
        <w:kinsoku/>
        <w:wordWrap/>
        <w:overflowPunct/>
        <w:topLinePunct w:val="0"/>
        <w:bidi w:val="0"/>
        <w:adjustRightInd/>
        <w:snapToGrid/>
        <w:spacing w:line="360" w:lineRule="auto"/>
        <w:ind w:left="0" w:firstLine="436" w:firstLineChars="200"/>
        <w:textAlignment w:val="auto"/>
        <w:rPr>
          <w:sz w:val="24"/>
          <w:szCs w:val="24"/>
        </w:rPr>
      </w:pPr>
      <w:r>
        <w:rPr>
          <w:rFonts w:hint="eastAsia"/>
          <w:spacing w:val="-11"/>
          <w:sz w:val="24"/>
          <w:szCs w:val="24"/>
        </w:rPr>
        <w:t>在本章第</w:t>
      </w:r>
      <w:r>
        <w:rPr>
          <w:spacing w:val="-11"/>
          <w:sz w:val="24"/>
          <w:szCs w:val="24"/>
        </w:rPr>
        <w:t xml:space="preserve"> </w:t>
      </w:r>
      <w:r>
        <w:rPr>
          <w:sz w:val="24"/>
          <w:szCs w:val="24"/>
        </w:rPr>
        <w:t>2.2.2</w:t>
      </w:r>
      <w:r>
        <w:rPr>
          <w:spacing w:val="-8"/>
          <w:sz w:val="24"/>
          <w:szCs w:val="24"/>
        </w:rPr>
        <w:t xml:space="preserve"> </w:t>
      </w:r>
      <w:r>
        <w:rPr>
          <w:rFonts w:hint="eastAsia"/>
          <w:spacing w:val="-8"/>
          <w:sz w:val="24"/>
          <w:szCs w:val="24"/>
        </w:rPr>
        <w:t>项规定的投标文件递交截止时间前，投标人对已经成功递交的</w:t>
      </w:r>
      <w:r>
        <w:rPr>
          <w:rFonts w:hint="eastAsia"/>
          <w:spacing w:val="-17"/>
          <w:w w:val="95"/>
          <w:sz w:val="24"/>
          <w:szCs w:val="24"/>
        </w:rPr>
        <w:t>投标文件进行修改、补充的，投标人应当使用“电子标书制作工具”制作成完整的投标文件，</w:t>
      </w:r>
      <w:r>
        <w:rPr>
          <w:rFonts w:hint="eastAsia"/>
          <w:spacing w:val="-16"/>
          <w:sz w:val="24"/>
          <w:szCs w:val="24"/>
        </w:rPr>
        <w:t>并上传电子化平台。电子化平台提供回执。投标文件以在招标文件规定的投标文件递交截止时间前，最后上传成功的为准。</w:t>
      </w:r>
    </w:p>
    <w:p>
      <w:pPr>
        <w:pStyle w:val="18"/>
        <w:keepNext w:val="0"/>
        <w:keepLines w:val="0"/>
        <w:pageBreakBefore w:val="0"/>
        <w:numPr>
          <w:ilvl w:val="1"/>
          <w:numId w:val="11"/>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60" w:name="4.3__投标文件的修改与撤回（适用于现场递交方式）"/>
      <w:bookmarkEnd w:id="160"/>
      <w:bookmarkStart w:id="161" w:name="_bookmark44"/>
      <w:bookmarkEnd w:id="161"/>
      <w:r>
        <w:rPr>
          <w:rFonts w:hint="eastAsia"/>
          <w:sz w:val="24"/>
          <w:szCs w:val="24"/>
        </w:rPr>
        <w:t>投标文件的修改与撤回（适用于现场递交方式）</w:t>
      </w:r>
    </w:p>
    <w:p>
      <w:pPr>
        <w:pStyle w:val="18"/>
        <w:keepNext w:val="0"/>
        <w:keepLines w:val="0"/>
        <w:pageBreakBefore w:val="0"/>
        <w:numPr>
          <w:ilvl w:val="2"/>
          <w:numId w:val="11"/>
        </w:numPr>
        <w:tabs>
          <w:tab w:val="left" w:pos="1272"/>
        </w:tabs>
        <w:kinsoku/>
        <w:wordWrap/>
        <w:overflowPunct/>
        <w:topLinePunct w:val="0"/>
        <w:bidi w:val="0"/>
        <w:adjustRightInd/>
        <w:snapToGrid/>
        <w:spacing w:line="360" w:lineRule="auto"/>
        <w:ind w:left="0" w:firstLine="440" w:firstLineChars="200"/>
        <w:textAlignment w:val="auto"/>
        <w:rPr>
          <w:sz w:val="24"/>
          <w:szCs w:val="24"/>
        </w:rPr>
      </w:pPr>
      <w:r>
        <w:rPr>
          <w:rFonts w:hint="eastAsia"/>
          <w:spacing w:val="-10"/>
          <w:sz w:val="24"/>
          <w:szCs w:val="24"/>
        </w:rPr>
        <w:t>在本章第</w:t>
      </w:r>
      <w:r>
        <w:rPr>
          <w:spacing w:val="-10"/>
          <w:sz w:val="24"/>
          <w:szCs w:val="24"/>
        </w:rPr>
        <w:t xml:space="preserve"> </w:t>
      </w:r>
      <w:r>
        <w:rPr>
          <w:sz w:val="24"/>
          <w:szCs w:val="24"/>
        </w:rPr>
        <w:t>2.2.2</w:t>
      </w:r>
      <w:r>
        <w:rPr>
          <w:spacing w:val="-8"/>
          <w:sz w:val="24"/>
          <w:szCs w:val="24"/>
        </w:rPr>
        <w:t xml:space="preserve"> </w:t>
      </w:r>
      <w:r>
        <w:rPr>
          <w:rFonts w:hint="eastAsia"/>
          <w:spacing w:val="-8"/>
          <w:sz w:val="24"/>
          <w:szCs w:val="24"/>
        </w:rPr>
        <w:t>项规定的投标截止时间前，投标人可以修改或撤回已递交的投标文件，电子化平台将记录撤回操作。</w:t>
      </w:r>
    </w:p>
    <w:p>
      <w:pPr>
        <w:pStyle w:val="18"/>
        <w:keepNext w:val="0"/>
        <w:keepLines w:val="0"/>
        <w:pageBreakBefore w:val="0"/>
        <w:numPr>
          <w:ilvl w:val="2"/>
          <w:numId w:val="11"/>
        </w:numPr>
        <w:tabs>
          <w:tab w:val="left" w:pos="1284"/>
        </w:tabs>
        <w:kinsoku/>
        <w:wordWrap/>
        <w:overflowPunct/>
        <w:topLinePunct w:val="0"/>
        <w:bidi w:val="0"/>
        <w:adjustRightInd/>
        <w:snapToGrid/>
        <w:spacing w:line="360" w:lineRule="auto"/>
        <w:ind w:left="0" w:firstLine="480" w:firstLineChars="200"/>
        <w:textAlignment w:val="auto"/>
        <w:rPr>
          <w:sz w:val="24"/>
          <w:szCs w:val="24"/>
        </w:rPr>
      </w:pPr>
      <w:r>
        <w:rPr>
          <w:rFonts w:hint="eastAsia"/>
          <w:spacing w:val="6"/>
          <w:w w:val="95"/>
          <w:sz w:val="24"/>
          <w:szCs w:val="24"/>
        </w:rPr>
        <w:t>投标人在招标文件规定的投标文件递交截止时间前对递交的投标文件进行修</w:t>
      </w:r>
      <w:r>
        <w:rPr>
          <w:rFonts w:hint="eastAsia"/>
          <w:sz w:val="24"/>
          <w:szCs w:val="24"/>
        </w:rPr>
        <w:t>改、补充的，投标人应当使用“电子标书制作工具”制作完整的投标文件。</w:t>
      </w:r>
    </w:p>
    <w:p>
      <w:pPr>
        <w:pStyle w:val="18"/>
        <w:keepNext w:val="0"/>
        <w:keepLines w:val="0"/>
        <w:pageBreakBefore w:val="0"/>
        <w:numPr>
          <w:ilvl w:val="2"/>
          <w:numId w:val="11"/>
        </w:numPr>
        <w:tabs>
          <w:tab w:val="left" w:pos="1272"/>
        </w:tabs>
        <w:kinsoku/>
        <w:wordWrap/>
        <w:overflowPunct/>
        <w:topLinePunct w:val="0"/>
        <w:bidi w:val="0"/>
        <w:adjustRightInd/>
        <w:snapToGrid/>
        <w:spacing w:line="360" w:lineRule="auto"/>
        <w:ind w:left="0" w:firstLine="464" w:firstLineChars="200"/>
        <w:textAlignment w:val="auto"/>
        <w:rPr>
          <w:sz w:val="24"/>
          <w:szCs w:val="24"/>
        </w:rPr>
      </w:pPr>
      <w:r>
        <w:rPr>
          <w:rFonts w:hint="eastAsia"/>
          <w:spacing w:val="-4"/>
          <w:sz w:val="24"/>
          <w:szCs w:val="24"/>
        </w:rPr>
        <w:t>修改的投标文件应按照本章第</w:t>
      </w:r>
      <w:r>
        <w:rPr>
          <w:spacing w:val="-4"/>
          <w:sz w:val="24"/>
          <w:szCs w:val="24"/>
        </w:rPr>
        <w:t xml:space="preserve"> </w:t>
      </w:r>
      <w:r>
        <w:rPr>
          <w:sz w:val="24"/>
          <w:szCs w:val="24"/>
        </w:rPr>
        <w:t>3</w:t>
      </w:r>
      <w:r>
        <w:rPr>
          <w:spacing w:val="-29"/>
          <w:sz w:val="24"/>
          <w:szCs w:val="24"/>
        </w:rPr>
        <w:t xml:space="preserve"> </w:t>
      </w:r>
      <w:r>
        <w:rPr>
          <w:rFonts w:hint="eastAsia"/>
          <w:spacing w:val="-29"/>
          <w:sz w:val="24"/>
          <w:szCs w:val="24"/>
        </w:rPr>
        <w:t>条、第</w:t>
      </w:r>
      <w:r>
        <w:rPr>
          <w:spacing w:val="-29"/>
          <w:sz w:val="24"/>
          <w:szCs w:val="24"/>
        </w:rPr>
        <w:t xml:space="preserve"> </w:t>
      </w:r>
      <w:r>
        <w:rPr>
          <w:sz w:val="24"/>
          <w:szCs w:val="24"/>
        </w:rPr>
        <w:t>4</w:t>
      </w:r>
      <w:r>
        <w:rPr>
          <w:spacing w:val="-12"/>
          <w:sz w:val="24"/>
          <w:szCs w:val="24"/>
        </w:rPr>
        <w:t xml:space="preserve"> </w:t>
      </w:r>
      <w:r>
        <w:rPr>
          <w:rFonts w:hint="eastAsia"/>
          <w:spacing w:val="-12"/>
          <w:sz w:val="24"/>
          <w:szCs w:val="24"/>
        </w:rPr>
        <w:t>条规定进行编制、密封、标记和递交，并标明“修改”字样。</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82" w:firstLineChars="200"/>
        <w:textAlignment w:val="auto"/>
        <w:rPr>
          <w:b/>
          <w:bCs/>
          <w:sz w:val="24"/>
          <w:szCs w:val="24"/>
        </w:rPr>
      </w:pPr>
      <w:bookmarkStart w:id="162" w:name="5.开标"/>
      <w:bookmarkEnd w:id="162"/>
      <w:bookmarkStart w:id="163" w:name="_bookmark45"/>
      <w:bookmarkEnd w:id="163"/>
      <w:r>
        <w:rPr>
          <w:rFonts w:hint="eastAsia"/>
          <w:b/>
          <w:bCs/>
          <w:sz w:val="24"/>
          <w:szCs w:val="24"/>
        </w:rPr>
        <w:t>开标</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164" w:name="_bookmark46"/>
      <w:bookmarkEnd w:id="164"/>
      <w:bookmarkStart w:id="165" w:name="5.1__开标时间和地点"/>
      <w:bookmarkEnd w:id="165"/>
      <w:r>
        <w:rPr>
          <w:rFonts w:hint="eastAsia"/>
          <w:sz w:val="24"/>
          <w:szCs w:val="24"/>
        </w:rPr>
        <w:t>开标时间和地点</w:t>
      </w:r>
    </w:p>
    <w:p>
      <w:pPr>
        <w:pStyle w:val="4"/>
        <w:keepNext w:val="0"/>
        <w:keepLines w:val="0"/>
        <w:pageBreakBefore w:val="0"/>
        <w:kinsoku/>
        <w:wordWrap/>
        <w:overflowPunct/>
        <w:topLinePunct w:val="0"/>
        <w:bidi w:val="0"/>
        <w:adjustRightInd/>
        <w:snapToGrid/>
        <w:spacing w:line="360" w:lineRule="auto"/>
        <w:ind w:left="0" w:firstLine="428" w:firstLineChars="200"/>
        <w:jc w:val="both"/>
        <w:textAlignment w:val="auto"/>
        <w:rPr>
          <w:sz w:val="24"/>
          <w:szCs w:val="24"/>
        </w:rPr>
      </w:pPr>
      <w:r>
        <w:rPr>
          <w:rFonts w:hint="eastAsia"/>
          <w:spacing w:val="-7"/>
          <w:w w:val="95"/>
          <w:sz w:val="24"/>
          <w:szCs w:val="24"/>
        </w:rPr>
        <w:t>招标人在规定的地点公开开标，并邀请所有投标人的法定代表人或其委托代理人准时参</w:t>
      </w:r>
      <w:r>
        <w:rPr>
          <w:rFonts w:hint="eastAsia"/>
          <w:spacing w:val="-13"/>
          <w:sz w:val="24"/>
          <w:szCs w:val="24"/>
        </w:rPr>
        <w:t>加。开标时间为本章第</w:t>
      </w:r>
      <w:r>
        <w:rPr>
          <w:spacing w:val="-13"/>
          <w:sz w:val="24"/>
          <w:szCs w:val="24"/>
        </w:rPr>
        <w:t xml:space="preserve"> </w:t>
      </w:r>
      <w:r>
        <w:rPr>
          <w:sz w:val="24"/>
          <w:szCs w:val="24"/>
        </w:rPr>
        <w:t>2.2.2</w:t>
      </w:r>
      <w:r>
        <w:rPr>
          <w:spacing w:val="-10"/>
          <w:sz w:val="24"/>
          <w:szCs w:val="24"/>
        </w:rPr>
        <w:t xml:space="preserve"> </w:t>
      </w:r>
      <w:r>
        <w:rPr>
          <w:rFonts w:hint="eastAsia"/>
          <w:spacing w:val="-10"/>
          <w:sz w:val="24"/>
          <w:szCs w:val="24"/>
        </w:rPr>
        <w:t>项规定的投标截止时间的同一时间，开标的地点</w:t>
      </w:r>
      <w:r>
        <w:rPr>
          <w:rFonts w:hint="eastAsia"/>
          <w:sz w:val="24"/>
          <w:szCs w:val="24"/>
        </w:rPr>
        <w:t>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66" w:name="5.2__投标人代表出席开标会"/>
      <w:bookmarkEnd w:id="166"/>
      <w:bookmarkStart w:id="167" w:name="_bookmark47"/>
      <w:bookmarkEnd w:id="167"/>
      <w:r>
        <w:rPr>
          <w:rFonts w:hint="eastAsia"/>
          <w:sz w:val="24"/>
          <w:szCs w:val="24"/>
        </w:rPr>
        <w:t>投标人代表出席开标会</w:t>
      </w:r>
    </w:p>
    <w:p>
      <w:pPr>
        <w:pStyle w:val="4"/>
        <w:keepNext w:val="0"/>
        <w:keepLines w:val="0"/>
        <w:pageBreakBefore w:val="0"/>
        <w:kinsoku/>
        <w:wordWrap/>
        <w:overflowPunct/>
        <w:topLinePunct w:val="0"/>
        <w:bidi w:val="0"/>
        <w:adjustRightInd/>
        <w:snapToGrid/>
        <w:spacing w:line="360" w:lineRule="auto"/>
        <w:ind w:left="0" w:firstLine="444" w:firstLineChars="200"/>
        <w:jc w:val="both"/>
        <w:textAlignment w:val="auto"/>
        <w:rPr>
          <w:sz w:val="24"/>
          <w:szCs w:val="24"/>
        </w:rPr>
      </w:pPr>
      <w:r>
        <w:rPr>
          <w:rFonts w:hint="eastAsia"/>
          <w:spacing w:val="-3"/>
          <w:w w:val="95"/>
          <w:sz w:val="24"/>
          <w:szCs w:val="24"/>
        </w:rPr>
        <w:t>投标人法定代表人或其委托代理人应当作为投标人代表按时参加开标会，在递交投标文</w:t>
      </w:r>
      <w:r>
        <w:rPr>
          <w:rFonts w:hint="eastAsia"/>
          <w:spacing w:val="-6"/>
          <w:w w:val="95"/>
          <w:sz w:val="24"/>
          <w:szCs w:val="24"/>
        </w:rPr>
        <w:t>件截止时间前向招标人提交法定代表人身份证明文件或法定代表人授权委托书，出示本人有</w:t>
      </w:r>
      <w:r>
        <w:rPr>
          <w:rFonts w:hint="eastAsia"/>
          <w:spacing w:val="-9"/>
          <w:sz w:val="24"/>
          <w:szCs w:val="24"/>
        </w:rPr>
        <w:t>效身份证明文件原件并使用电子化平台认可的个人</w:t>
      </w:r>
      <w:r>
        <w:rPr>
          <w:spacing w:val="-9"/>
          <w:sz w:val="24"/>
          <w:szCs w:val="24"/>
        </w:rPr>
        <w:t xml:space="preserve"> </w:t>
      </w:r>
      <w:r>
        <w:rPr>
          <w:sz w:val="24"/>
          <w:szCs w:val="24"/>
        </w:rPr>
        <w:t>CA</w:t>
      </w:r>
      <w:r>
        <w:rPr>
          <w:spacing w:val="-8"/>
          <w:sz w:val="24"/>
          <w:szCs w:val="24"/>
        </w:rPr>
        <w:t xml:space="preserve"> </w:t>
      </w:r>
      <w:r>
        <w:rPr>
          <w:rFonts w:hint="eastAsia"/>
          <w:spacing w:val="-8"/>
          <w:sz w:val="24"/>
          <w:szCs w:val="24"/>
        </w:rPr>
        <w:t>电子印章签到。授权委托书格式要求见投标人须知专用部分附表一。</w:t>
      </w:r>
    </w:p>
    <w:p>
      <w:pPr>
        <w:pStyle w:val="4"/>
        <w:keepNext w:val="0"/>
        <w:keepLines w:val="0"/>
        <w:pageBreakBefore w:val="0"/>
        <w:kinsoku/>
        <w:wordWrap/>
        <w:overflowPunct/>
        <w:topLinePunct w:val="0"/>
        <w:bidi w:val="0"/>
        <w:adjustRightInd/>
        <w:snapToGrid/>
        <w:spacing w:line="360" w:lineRule="auto"/>
        <w:ind w:left="0" w:firstLine="468" w:firstLineChars="200"/>
        <w:jc w:val="both"/>
        <w:textAlignment w:val="auto"/>
        <w:rPr>
          <w:sz w:val="24"/>
          <w:szCs w:val="24"/>
        </w:rPr>
      </w:pPr>
      <w:r>
        <w:rPr>
          <w:rFonts w:hint="eastAsia"/>
          <w:spacing w:val="-3"/>
          <w:sz w:val="24"/>
          <w:szCs w:val="24"/>
        </w:rPr>
        <w:t>投标人代表在开标会上对本单位的投标文件开始解密</w:t>
      </w:r>
      <w:r>
        <w:rPr>
          <w:spacing w:val="-3"/>
          <w:sz w:val="24"/>
          <w:szCs w:val="24"/>
        </w:rPr>
        <w:t xml:space="preserve"> </w:t>
      </w:r>
      <w:r>
        <w:rPr>
          <w:sz w:val="24"/>
          <w:szCs w:val="24"/>
        </w:rPr>
        <w:t>60</w:t>
      </w:r>
      <w:r>
        <w:rPr>
          <w:spacing w:val="-20"/>
          <w:sz w:val="24"/>
          <w:szCs w:val="24"/>
        </w:rPr>
        <w:t xml:space="preserve"> </w:t>
      </w:r>
      <w:r>
        <w:rPr>
          <w:rFonts w:hint="eastAsia"/>
          <w:spacing w:val="-20"/>
          <w:sz w:val="24"/>
          <w:szCs w:val="24"/>
        </w:rPr>
        <w:t>分钟内，使用加密时的</w:t>
      </w:r>
      <w:r>
        <w:rPr>
          <w:spacing w:val="-20"/>
          <w:sz w:val="24"/>
          <w:szCs w:val="24"/>
        </w:rPr>
        <w:t xml:space="preserve"> </w:t>
      </w:r>
      <w:r>
        <w:rPr>
          <w:sz w:val="24"/>
          <w:szCs w:val="24"/>
        </w:rPr>
        <w:t>CA</w:t>
      </w:r>
      <w:r>
        <w:rPr>
          <w:spacing w:val="-20"/>
          <w:sz w:val="24"/>
          <w:szCs w:val="24"/>
        </w:rPr>
        <w:t xml:space="preserve"> </w:t>
      </w:r>
      <w:r>
        <w:rPr>
          <w:rFonts w:hint="eastAsia"/>
          <w:spacing w:val="-20"/>
          <w:sz w:val="24"/>
          <w:szCs w:val="24"/>
        </w:rPr>
        <w:t>锁进</w:t>
      </w:r>
      <w:r>
        <w:rPr>
          <w:rFonts w:hint="eastAsia"/>
          <w:spacing w:val="-25"/>
          <w:sz w:val="24"/>
          <w:szCs w:val="24"/>
        </w:rPr>
        <w:t>行解密；但在</w:t>
      </w:r>
      <w:r>
        <w:rPr>
          <w:spacing w:val="-25"/>
          <w:sz w:val="24"/>
          <w:szCs w:val="24"/>
        </w:rPr>
        <w:t xml:space="preserve"> </w:t>
      </w:r>
      <w:r>
        <w:rPr>
          <w:sz w:val="24"/>
          <w:szCs w:val="24"/>
        </w:rPr>
        <w:t>60</w:t>
      </w:r>
      <w:r>
        <w:rPr>
          <w:spacing w:val="-10"/>
          <w:sz w:val="24"/>
          <w:szCs w:val="24"/>
        </w:rPr>
        <w:t xml:space="preserve"> </w:t>
      </w:r>
      <w:r>
        <w:rPr>
          <w:rFonts w:hint="eastAsia"/>
          <w:spacing w:val="-10"/>
          <w:sz w:val="24"/>
          <w:szCs w:val="24"/>
        </w:rPr>
        <w:t>分钟内不能完成对其投标文件解密的，应按照本章第</w:t>
      </w:r>
      <w:r>
        <w:rPr>
          <w:spacing w:val="-10"/>
          <w:sz w:val="24"/>
          <w:szCs w:val="24"/>
        </w:rPr>
        <w:t xml:space="preserve"> </w:t>
      </w:r>
      <w:r>
        <w:rPr>
          <w:sz w:val="24"/>
          <w:szCs w:val="24"/>
        </w:rPr>
        <w:t>4.2.3</w:t>
      </w:r>
      <w:r>
        <w:rPr>
          <w:spacing w:val="-9"/>
          <w:sz w:val="24"/>
          <w:szCs w:val="24"/>
        </w:rPr>
        <w:t xml:space="preserve"> </w:t>
      </w:r>
      <w:r>
        <w:rPr>
          <w:rFonts w:hint="eastAsia"/>
          <w:spacing w:val="-9"/>
          <w:sz w:val="24"/>
          <w:szCs w:val="24"/>
        </w:rPr>
        <w:t>款“因投标人原因，电子化平台无法正常打开的”规定，由招标人对其投标文件不予受理。</w:t>
      </w:r>
    </w:p>
    <w:p>
      <w:pPr>
        <w:pStyle w:val="4"/>
        <w:keepNext w:val="0"/>
        <w:keepLines w:val="0"/>
        <w:pageBreakBefore w:val="0"/>
        <w:kinsoku/>
        <w:wordWrap/>
        <w:overflowPunct/>
        <w:topLinePunct w:val="0"/>
        <w:bidi w:val="0"/>
        <w:adjustRightInd/>
        <w:snapToGrid/>
        <w:spacing w:line="360" w:lineRule="auto"/>
        <w:ind w:left="0" w:firstLine="464" w:firstLineChars="200"/>
        <w:jc w:val="both"/>
        <w:textAlignment w:val="auto"/>
        <w:rPr>
          <w:sz w:val="24"/>
          <w:szCs w:val="24"/>
        </w:rPr>
      </w:pPr>
      <w:r>
        <w:rPr>
          <w:rFonts w:hint="eastAsia"/>
          <w:spacing w:val="-4"/>
          <w:sz w:val="24"/>
          <w:szCs w:val="24"/>
        </w:rPr>
        <w:t>开标结束后，投标人代表使用个人的</w:t>
      </w:r>
      <w:r>
        <w:rPr>
          <w:spacing w:val="-4"/>
          <w:sz w:val="24"/>
          <w:szCs w:val="24"/>
        </w:rPr>
        <w:t xml:space="preserve"> </w:t>
      </w:r>
      <w:r>
        <w:rPr>
          <w:sz w:val="24"/>
          <w:szCs w:val="24"/>
        </w:rPr>
        <w:t>CA</w:t>
      </w:r>
      <w:r>
        <w:rPr>
          <w:spacing w:val="-8"/>
          <w:sz w:val="24"/>
          <w:szCs w:val="24"/>
        </w:rPr>
        <w:t xml:space="preserve"> </w:t>
      </w:r>
      <w:r>
        <w:rPr>
          <w:rFonts w:hint="eastAsia"/>
          <w:spacing w:val="-8"/>
          <w:sz w:val="24"/>
          <w:szCs w:val="24"/>
        </w:rPr>
        <w:t>电子印章在开标会记录上盖章确认。招标人使</w:t>
      </w:r>
      <w:r>
        <w:rPr>
          <w:rFonts w:hint="eastAsia"/>
          <w:spacing w:val="-13"/>
          <w:sz w:val="24"/>
          <w:szCs w:val="24"/>
        </w:rPr>
        <w:t>用电子化平台认可的</w:t>
      </w:r>
      <w:r>
        <w:rPr>
          <w:spacing w:val="-13"/>
          <w:sz w:val="24"/>
          <w:szCs w:val="24"/>
        </w:rPr>
        <w:t xml:space="preserve"> </w:t>
      </w:r>
      <w:r>
        <w:rPr>
          <w:sz w:val="24"/>
          <w:szCs w:val="24"/>
        </w:rPr>
        <w:t>CA</w:t>
      </w:r>
      <w:r>
        <w:rPr>
          <w:spacing w:val="-14"/>
          <w:sz w:val="24"/>
          <w:szCs w:val="24"/>
        </w:rPr>
        <w:t xml:space="preserve"> </w:t>
      </w:r>
      <w:r>
        <w:rPr>
          <w:rFonts w:hint="eastAsia"/>
          <w:spacing w:val="-14"/>
          <w:sz w:val="24"/>
          <w:szCs w:val="24"/>
        </w:rPr>
        <w:t>电子印章将该工程所有投标文件进行加密，加密用的</w:t>
      </w:r>
      <w:r>
        <w:rPr>
          <w:spacing w:val="-14"/>
          <w:sz w:val="24"/>
          <w:szCs w:val="24"/>
        </w:rPr>
        <w:t xml:space="preserve"> </w:t>
      </w:r>
      <w:r>
        <w:rPr>
          <w:sz w:val="24"/>
          <w:szCs w:val="24"/>
        </w:rPr>
        <w:t>CA</w:t>
      </w:r>
      <w:r>
        <w:rPr>
          <w:spacing w:val="-10"/>
          <w:sz w:val="24"/>
          <w:szCs w:val="24"/>
        </w:rPr>
        <w:t xml:space="preserve"> </w:t>
      </w:r>
      <w:r>
        <w:rPr>
          <w:rFonts w:hint="eastAsia"/>
          <w:spacing w:val="-10"/>
          <w:sz w:val="24"/>
          <w:szCs w:val="24"/>
        </w:rPr>
        <w:t>电子印章须由招标人妥善保管。</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68" w:name="_bookmark48"/>
      <w:bookmarkEnd w:id="168"/>
      <w:bookmarkStart w:id="169" w:name="5.3__开标程序（适用于网络递交方式）"/>
      <w:bookmarkEnd w:id="169"/>
      <w:r>
        <w:rPr>
          <w:rFonts w:hint="eastAsia"/>
          <w:sz w:val="24"/>
          <w:szCs w:val="24"/>
        </w:rPr>
        <w:t>开标程序（适用于网络递交方式）</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主持人按下列程序进行开标：</w:t>
      </w:r>
    </w:p>
    <w:p>
      <w:pPr>
        <w:pStyle w:val="18"/>
        <w:keepNext w:val="0"/>
        <w:keepLines w:val="0"/>
        <w:pageBreakBefore w:val="0"/>
        <w:numPr>
          <w:ilvl w:val="0"/>
          <w:numId w:val="12"/>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宣布开标纪律；</w:t>
      </w:r>
    </w:p>
    <w:p>
      <w:pPr>
        <w:pStyle w:val="18"/>
        <w:keepNext w:val="0"/>
        <w:keepLines w:val="0"/>
        <w:pageBreakBefore w:val="0"/>
        <w:numPr>
          <w:ilvl w:val="0"/>
          <w:numId w:val="12"/>
        </w:numPr>
        <w:tabs>
          <w:tab w:val="left" w:pos="1064"/>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公布在投标截止时间前递交投标文件的投标人名称，并点名确认投标人是否派人到场；</w:t>
      </w:r>
    </w:p>
    <w:p>
      <w:pPr>
        <w:pStyle w:val="18"/>
        <w:keepNext w:val="0"/>
        <w:keepLines w:val="0"/>
        <w:pageBreakBefore w:val="0"/>
        <w:numPr>
          <w:ilvl w:val="0"/>
          <w:numId w:val="12"/>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宣布开标人、唱标人、记录人、监标人等有关人员姓名；</w:t>
      </w:r>
    </w:p>
    <w:p>
      <w:pPr>
        <w:pStyle w:val="18"/>
        <w:keepNext w:val="0"/>
        <w:keepLines w:val="0"/>
        <w:pageBreakBefore w:val="0"/>
        <w:numPr>
          <w:ilvl w:val="0"/>
          <w:numId w:val="12"/>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登陆住房和城乡建设部门官方网站，查询所有递交投标文件的投标人的企业</w:t>
      </w:r>
      <w:r>
        <w:rPr>
          <w:rFonts w:hint="eastAsia"/>
          <w:spacing w:val="-1"/>
          <w:w w:val="99"/>
          <w:sz w:val="24"/>
          <w:szCs w:val="24"/>
        </w:rPr>
        <w:t>市场行为信用评价分值和</w:t>
      </w:r>
      <w:r>
        <w:rPr>
          <w:rFonts w:hint="eastAsia"/>
          <w:spacing w:val="2"/>
          <w:w w:val="99"/>
          <w:sz w:val="24"/>
          <w:szCs w:val="24"/>
        </w:rPr>
        <w:t>（</w:t>
      </w:r>
      <w:r>
        <w:rPr>
          <w:rFonts w:hint="eastAsia"/>
          <w:spacing w:val="-1"/>
          <w:w w:val="99"/>
          <w:sz w:val="24"/>
          <w:szCs w:val="24"/>
        </w:rPr>
        <w:t>或</w:t>
      </w:r>
      <w:r>
        <w:rPr>
          <w:rFonts w:hint="eastAsia"/>
          <w:spacing w:val="2"/>
          <w:w w:val="99"/>
          <w:sz w:val="24"/>
          <w:szCs w:val="24"/>
        </w:rPr>
        <w:t>）</w:t>
      </w:r>
      <w:r>
        <w:rPr>
          <w:rFonts w:hint="eastAsia"/>
          <w:spacing w:val="-1"/>
          <w:w w:val="99"/>
          <w:sz w:val="24"/>
          <w:szCs w:val="24"/>
        </w:rPr>
        <w:t>拟派项目经理注册建造师信用评价分值</w:t>
      </w:r>
      <w:r>
        <w:rPr>
          <w:rFonts w:hint="eastAsia"/>
          <w:spacing w:val="2"/>
          <w:w w:val="99"/>
          <w:sz w:val="24"/>
          <w:szCs w:val="24"/>
        </w:rPr>
        <w:t>（如有</w:t>
      </w:r>
      <w:r>
        <w:rPr>
          <w:rFonts w:hint="eastAsia"/>
          <w:spacing w:val="-104"/>
          <w:w w:val="99"/>
          <w:sz w:val="24"/>
          <w:szCs w:val="24"/>
        </w:rPr>
        <w:t>）</w:t>
      </w:r>
      <w:r>
        <w:rPr>
          <w:rFonts w:hint="eastAsia"/>
          <w:spacing w:val="-1"/>
          <w:w w:val="99"/>
          <w:sz w:val="24"/>
          <w:szCs w:val="24"/>
        </w:rPr>
        <w:t>，并记入开</w:t>
      </w:r>
      <w:r>
        <w:rPr>
          <w:rFonts w:hint="eastAsia"/>
          <w:spacing w:val="-3"/>
          <w:sz w:val="24"/>
          <w:szCs w:val="24"/>
        </w:rPr>
        <w:t>标记录表中；信用标信息采集相关注意事项见本章第</w:t>
      </w:r>
      <w:r>
        <w:rPr>
          <w:spacing w:val="-3"/>
          <w:sz w:val="24"/>
          <w:szCs w:val="24"/>
        </w:rPr>
        <w:t xml:space="preserve"> </w:t>
      </w:r>
      <w:r>
        <w:rPr>
          <w:sz w:val="24"/>
          <w:szCs w:val="24"/>
        </w:rPr>
        <w:t>5.4</w:t>
      </w:r>
      <w:r>
        <w:rPr>
          <w:spacing w:val="-12"/>
          <w:sz w:val="24"/>
          <w:szCs w:val="24"/>
        </w:rPr>
        <w:t xml:space="preserve"> </w:t>
      </w:r>
      <w:r>
        <w:rPr>
          <w:rFonts w:hint="eastAsia"/>
          <w:spacing w:val="-12"/>
          <w:sz w:val="24"/>
          <w:szCs w:val="24"/>
        </w:rPr>
        <w:t>款内容；</w:t>
      </w:r>
    </w:p>
    <w:p>
      <w:pPr>
        <w:pStyle w:val="18"/>
        <w:keepNext w:val="0"/>
        <w:keepLines w:val="0"/>
        <w:pageBreakBefore w:val="0"/>
        <w:numPr>
          <w:ilvl w:val="0"/>
          <w:numId w:val="12"/>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70" w:name="（5）确定并宣布投标文件开标顺序，开标顺序的确定的方法见投标人须知专用部分；_"/>
      <w:bookmarkEnd w:id="170"/>
      <w:r>
        <w:rPr>
          <w:rFonts w:hint="eastAsia"/>
          <w:sz w:val="24"/>
          <w:szCs w:val="24"/>
        </w:rPr>
        <w:t>确定并宣布投标文件开标顺序，开标顺序的确定的方法见投标人须知专用部分；</w:t>
      </w:r>
    </w:p>
    <w:p>
      <w:pPr>
        <w:pStyle w:val="18"/>
        <w:keepNext w:val="0"/>
        <w:keepLines w:val="0"/>
        <w:pageBreakBefore w:val="0"/>
        <w:numPr>
          <w:ilvl w:val="0"/>
          <w:numId w:val="12"/>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71" w:name="（6）设有标底的，公布标底；_"/>
      <w:bookmarkEnd w:id="171"/>
      <w:r>
        <w:rPr>
          <w:rFonts w:hint="eastAsia"/>
          <w:sz w:val="24"/>
          <w:szCs w:val="24"/>
        </w:rPr>
        <w:t>设有标底的，公布标底；</w:t>
      </w:r>
    </w:p>
    <w:p>
      <w:pPr>
        <w:pStyle w:val="18"/>
        <w:keepNext w:val="0"/>
        <w:keepLines w:val="0"/>
        <w:pageBreakBefore w:val="0"/>
        <w:numPr>
          <w:ilvl w:val="0"/>
          <w:numId w:val="12"/>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bookmarkStart w:id="172" w:name="（7）按照宣布的开标顺序当众开标，公布投标人名称、投标保证金的递交情况、投标报价"/>
      <w:bookmarkEnd w:id="172"/>
      <w:r>
        <w:rPr>
          <w:rFonts w:hint="eastAsia"/>
          <w:sz w:val="24"/>
          <w:szCs w:val="24"/>
        </w:rPr>
        <w:t>按照宣布的开标顺序当众开标，公布投标人名称、投标保证金的递交情况、投标</w:t>
      </w:r>
      <w:r>
        <w:rPr>
          <w:rFonts w:hint="eastAsia"/>
          <w:spacing w:val="-9"/>
          <w:w w:val="95"/>
          <w:sz w:val="24"/>
          <w:szCs w:val="24"/>
        </w:rPr>
        <w:t>报价、质量目标、工期及其他内容，并记录在案；联合体投标的，应当将联合体成员单位各</w:t>
      </w:r>
      <w:r>
        <w:rPr>
          <w:rFonts w:hint="eastAsia"/>
          <w:spacing w:val="-13"/>
          <w:w w:val="95"/>
          <w:sz w:val="24"/>
          <w:szCs w:val="24"/>
        </w:rPr>
        <w:t>自所承担的合同工作量比例，在开标记录表中记录；资格预审后，改变原联合体成员单位各</w:t>
      </w:r>
      <w:r>
        <w:rPr>
          <w:rFonts w:hint="eastAsia"/>
          <w:spacing w:val="-13"/>
          <w:sz w:val="24"/>
          <w:szCs w:val="24"/>
        </w:rPr>
        <w:t>自承担合同工作量比例的，应当同时记录原联合体成员单位各自承担的合同工作量比例；</w:t>
      </w:r>
    </w:p>
    <w:p>
      <w:pPr>
        <w:pStyle w:val="18"/>
        <w:keepNext w:val="0"/>
        <w:keepLines w:val="0"/>
        <w:pageBreakBefore w:val="0"/>
        <w:numPr>
          <w:ilvl w:val="0"/>
          <w:numId w:val="12"/>
        </w:numPr>
        <w:tabs>
          <w:tab w:val="left" w:pos="1062"/>
        </w:tabs>
        <w:kinsoku/>
        <w:wordWrap/>
        <w:overflowPunct/>
        <w:topLinePunct w:val="0"/>
        <w:bidi w:val="0"/>
        <w:adjustRightInd/>
        <w:snapToGrid/>
        <w:spacing w:line="360" w:lineRule="auto"/>
        <w:ind w:left="0" w:firstLine="444" w:firstLineChars="200"/>
        <w:jc w:val="both"/>
        <w:textAlignment w:val="auto"/>
        <w:rPr>
          <w:sz w:val="24"/>
          <w:szCs w:val="24"/>
        </w:rPr>
      </w:pPr>
      <w:bookmarkStart w:id="173" w:name="（8）投标人代表、招标人代表、监标人、记录人等有关人员使用个人的CA电子印章在开"/>
      <w:bookmarkEnd w:id="173"/>
      <w:r>
        <w:rPr>
          <w:rFonts w:hint="eastAsia"/>
          <w:spacing w:val="-9"/>
          <w:sz w:val="24"/>
          <w:szCs w:val="24"/>
        </w:rPr>
        <w:t>投标人代表、招标人代表、监标人、记录人等有关人员使用个人的</w:t>
      </w:r>
      <w:r>
        <w:rPr>
          <w:spacing w:val="-9"/>
          <w:sz w:val="24"/>
          <w:szCs w:val="24"/>
        </w:rPr>
        <w:t xml:space="preserve"> </w:t>
      </w:r>
      <w:r>
        <w:rPr>
          <w:sz w:val="24"/>
          <w:szCs w:val="24"/>
        </w:rPr>
        <w:t>CA</w:t>
      </w:r>
      <w:r>
        <w:rPr>
          <w:spacing w:val="-12"/>
          <w:sz w:val="24"/>
          <w:szCs w:val="24"/>
        </w:rPr>
        <w:t xml:space="preserve"> </w:t>
      </w:r>
      <w:r>
        <w:rPr>
          <w:rFonts w:hint="eastAsia"/>
          <w:spacing w:val="-12"/>
          <w:sz w:val="24"/>
          <w:szCs w:val="24"/>
        </w:rPr>
        <w:t>电子印章</w:t>
      </w:r>
      <w:r>
        <w:rPr>
          <w:rFonts w:hint="eastAsia"/>
          <w:spacing w:val="-14"/>
          <w:sz w:val="24"/>
          <w:szCs w:val="24"/>
        </w:rPr>
        <w:t>在开标会记录上盖章确认；投标人代表使用个人的</w:t>
      </w:r>
      <w:r>
        <w:rPr>
          <w:spacing w:val="-14"/>
          <w:sz w:val="24"/>
          <w:szCs w:val="24"/>
        </w:rPr>
        <w:t xml:space="preserve"> </w:t>
      </w:r>
      <w:r>
        <w:rPr>
          <w:sz w:val="24"/>
          <w:szCs w:val="24"/>
        </w:rPr>
        <w:t>CA</w:t>
      </w:r>
      <w:r>
        <w:rPr>
          <w:spacing w:val="-8"/>
          <w:sz w:val="24"/>
          <w:szCs w:val="24"/>
        </w:rPr>
        <w:t xml:space="preserve"> </w:t>
      </w:r>
      <w:r>
        <w:rPr>
          <w:rFonts w:hint="eastAsia"/>
          <w:spacing w:val="-8"/>
          <w:sz w:val="24"/>
          <w:szCs w:val="24"/>
        </w:rPr>
        <w:t>电子印章确认的内容，为开标记录表中的所有内容；</w:t>
      </w:r>
    </w:p>
    <w:p>
      <w:pPr>
        <w:pStyle w:val="18"/>
        <w:keepNext w:val="0"/>
        <w:keepLines w:val="0"/>
        <w:pageBreakBefore w:val="0"/>
        <w:numPr>
          <w:ilvl w:val="0"/>
          <w:numId w:val="12"/>
        </w:numPr>
        <w:tabs>
          <w:tab w:val="left" w:pos="1062"/>
        </w:tabs>
        <w:kinsoku/>
        <w:wordWrap/>
        <w:overflowPunct/>
        <w:topLinePunct w:val="0"/>
        <w:bidi w:val="0"/>
        <w:adjustRightInd/>
        <w:snapToGrid/>
        <w:spacing w:line="360" w:lineRule="auto"/>
        <w:ind w:left="0" w:firstLine="464" w:firstLineChars="200"/>
        <w:jc w:val="both"/>
        <w:textAlignment w:val="auto"/>
        <w:rPr>
          <w:sz w:val="24"/>
          <w:szCs w:val="24"/>
        </w:rPr>
      </w:pPr>
      <w:bookmarkStart w:id="174" w:name="（9）招标人使用电子化平台认可的CA电子印章将该工程所有投标文件进行加密，加密用"/>
      <w:bookmarkEnd w:id="174"/>
      <w:r>
        <w:rPr>
          <w:rFonts w:hint="eastAsia"/>
          <w:spacing w:val="-4"/>
          <w:sz w:val="24"/>
          <w:szCs w:val="24"/>
        </w:rPr>
        <w:t>招标人使用电子化平台认可的</w:t>
      </w:r>
      <w:r>
        <w:rPr>
          <w:spacing w:val="-4"/>
          <w:sz w:val="24"/>
          <w:szCs w:val="24"/>
        </w:rPr>
        <w:t xml:space="preserve"> </w:t>
      </w:r>
      <w:r>
        <w:rPr>
          <w:sz w:val="24"/>
          <w:szCs w:val="24"/>
        </w:rPr>
        <w:t>CA</w:t>
      </w:r>
      <w:r>
        <w:rPr>
          <w:spacing w:val="-10"/>
          <w:sz w:val="24"/>
          <w:szCs w:val="24"/>
        </w:rPr>
        <w:t xml:space="preserve"> </w:t>
      </w:r>
      <w:r>
        <w:rPr>
          <w:rFonts w:hint="eastAsia"/>
          <w:spacing w:val="-10"/>
          <w:sz w:val="24"/>
          <w:szCs w:val="24"/>
        </w:rPr>
        <w:t>电子印章将该工程所有投标文件进行加密，加</w:t>
      </w:r>
      <w:r>
        <w:rPr>
          <w:rFonts w:hint="eastAsia"/>
          <w:spacing w:val="-21"/>
          <w:sz w:val="24"/>
          <w:szCs w:val="24"/>
        </w:rPr>
        <w:t>密用的</w:t>
      </w:r>
      <w:r>
        <w:rPr>
          <w:spacing w:val="-21"/>
          <w:sz w:val="24"/>
          <w:szCs w:val="24"/>
        </w:rPr>
        <w:t xml:space="preserve"> </w:t>
      </w:r>
      <w:r>
        <w:rPr>
          <w:sz w:val="24"/>
          <w:szCs w:val="24"/>
        </w:rPr>
        <w:t>CA</w:t>
      </w:r>
      <w:r>
        <w:rPr>
          <w:spacing w:val="-8"/>
          <w:sz w:val="24"/>
          <w:szCs w:val="24"/>
        </w:rPr>
        <w:t xml:space="preserve"> </w:t>
      </w:r>
      <w:r>
        <w:rPr>
          <w:rFonts w:hint="eastAsia"/>
          <w:spacing w:val="-8"/>
          <w:sz w:val="24"/>
          <w:szCs w:val="24"/>
        </w:rPr>
        <w:t>电子印章须由招标人妥善保管；</w:t>
      </w:r>
    </w:p>
    <w:p>
      <w:pPr>
        <w:pStyle w:val="18"/>
        <w:keepNext w:val="0"/>
        <w:keepLines w:val="0"/>
        <w:pageBreakBefore w:val="0"/>
        <w:numPr>
          <w:ilvl w:val="0"/>
          <w:numId w:val="12"/>
        </w:numPr>
        <w:tabs>
          <w:tab w:val="left" w:pos="1168"/>
        </w:tabs>
        <w:kinsoku/>
        <w:wordWrap/>
        <w:overflowPunct/>
        <w:topLinePunct w:val="0"/>
        <w:bidi w:val="0"/>
        <w:adjustRightInd/>
        <w:snapToGrid/>
        <w:spacing w:line="360" w:lineRule="auto"/>
        <w:ind w:left="0" w:firstLine="480" w:firstLineChars="200"/>
        <w:textAlignment w:val="auto"/>
        <w:rPr>
          <w:sz w:val="24"/>
          <w:szCs w:val="24"/>
        </w:rPr>
      </w:pPr>
      <w:bookmarkStart w:id="175" w:name="（10）开标结束。"/>
      <w:bookmarkEnd w:id="175"/>
      <w:r>
        <w:rPr>
          <w:rFonts w:hint="eastAsia"/>
          <w:sz w:val="24"/>
          <w:szCs w:val="24"/>
        </w:rPr>
        <w:t>开标结束。</w:t>
      </w:r>
    </w:p>
    <w:p>
      <w:pPr>
        <w:pStyle w:val="18"/>
        <w:keepNext w:val="0"/>
        <w:keepLines w:val="0"/>
        <w:pageBreakBefore w:val="0"/>
        <w:numPr>
          <w:ilvl w:val="1"/>
          <w:numId w:val="13"/>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76" w:name="_bookmark49"/>
      <w:bookmarkEnd w:id="176"/>
      <w:bookmarkStart w:id="177" w:name="5.3__开标程序（适用于现场递交方式）"/>
      <w:bookmarkEnd w:id="177"/>
      <w:r>
        <w:rPr>
          <w:rFonts w:hint="eastAsia"/>
          <w:sz w:val="24"/>
          <w:szCs w:val="24"/>
        </w:rPr>
        <w:t>开标程序（适用于现场递交方式）</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主持人按下列程序进行开标：</w:t>
      </w:r>
    </w:p>
    <w:p>
      <w:pPr>
        <w:pStyle w:val="18"/>
        <w:keepNext w:val="0"/>
        <w:keepLines w:val="0"/>
        <w:pageBreakBefore w:val="0"/>
        <w:numPr>
          <w:ilvl w:val="2"/>
          <w:numId w:val="13"/>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78" w:name="（1）宣布开标纪律；"/>
      <w:bookmarkEnd w:id="178"/>
      <w:r>
        <w:rPr>
          <w:rFonts w:hint="eastAsia"/>
          <w:sz w:val="24"/>
          <w:szCs w:val="24"/>
        </w:rPr>
        <w:t>宣布开标纪律；</w:t>
      </w:r>
    </w:p>
    <w:p>
      <w:pPr>
        <w:pStyle w:val="18"/>
        <w:keepNext w:val="0"/>
        <w:keepLines w:val="0"/>
        <w:pageBreakBefore w:val="0"/>
        <w:numPr>
          <w:ilvl w:val="2"/>
          <w:numId w:val="13"/>
        </w:numPr>
        <w:tabs>
          <w:tab w:val="left" w:pos="1064"/>
        </w:tabs>
        <w:kinsoku/>
        <w:wordWrap/>
        <w:overflowPunct/>
        <w:topLinePunct w:val="0"/>
        <w:bidi w:val="0"/>
        <w:adjustRightInd/>
        <w:snapToGrid/>
        <w:spacing w:line="360" w:lineRule="auto"/>
        <w:ind w:left="0" w:firstLine="480" w:firstLineChars="200"/>
        <w:textAlignment w:val="auto"/>
        <w:rPr>
          <w:sz w:val="24"/>
          <w:szCs w:val="24"/>
        </w:rPr>
      </w:pPr>
      <w:bookmarkStart w:id="179" w:name="（2）公布在投标截止时间前递交投标文件的投标人名称，并点名确认投标人是否派人到场"/>
      <w:bookmarkEnd w:id="179"/>
      <w:r>
        <w:rPr>
          <w:rFonts w:hint="eastAsia"/>
          <w:sz w:val="24"/>
          <w:szCs w:val="24"/>
        </w:rPr>
        <w:t>公布在投标截止时间前递交投标文件的投标人名称，并点名确认投标人是否派人到场；</w:t>
      </w:r>
    </w:p>
    <w:p>
      <w:pPr>
        <w:pStyle w:val="18"/>
        <w:keepNext w:val="0"/>
        <w:keepLines w:val="0"/>
        <w:pageBreakBefore w:val="0"/>
        <w:numPr>
          <w:ilvl w:val="2"/>
          <w:numId w:val="13"/>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80" w:name="（3）宣布开标人、唱标人、记录人、监标人等有关人员姓名；"/>
      <w:bookmarkEnd w:id="180"/>
      <w:r>
        <w:rPr>
          <w:rFonts w:hint="eastAsia"/>
          <w:sz w:val="24"/>
          <w:szCs w:val="24"/>
        </w:rPr>
        <w:t>宣布开标人、唱标人、记录人、监标人等有关人员姓名；</w:t>
      </w:r>
    </w:p>
    <w:p>
      <w:pPr>
        <w:pStyle w:val="18"/>
        <w:keepNext w:val="0"/>
        <w:keepLines w:val="0"/>
        <w:pageBreakBefore w:val="0"/>
        <w:numPr>
          <w:ilvl w:val="2"/>
          <w:numId w:val="13"/>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bookmarkStart w:id="181" w:name="（4）登陆市住房和城乡建设委员会官方网站，查询所有递交投标文件的投标人的企业市场"/>
      <w:bookmarkEnd w:id="181"/>
      <w:r>
        <w:rPr>
          <w:rFonts w:hint="eastAsia"/>
          <w:sz w:val="24"/>
          <w:szCs w:val="24"/>
        </w:rPr>
        <w:t>登陆住房和城乡建设部门官方网站，查询所有递交投标文件的投标人的企业</w:t>
      </w:r>
      <w:r>
        <w:rPr>
          <w:rFonts w:hint="eastAsia"/>
          <w:spacing w:val="-1"/>
          <w:w w:val="99"/>
          <w:sz w:val="24"/>
          <w:szCs w:val="24"/>
        </w:rPr>
        <w:t>市场行为信用评价分值和</w:t>
      </w:r>
      <w:r>
        <w:rPr>
          <w:rFonts w:hint="eastAsia"/>
          <w:spacing w:val="2"/>
          <w:w w:val="99"/>
          <w:sz w:val="24"/>
          <w:szCs w:val="24"/>
        </w:rPr>
        <w:t>（</w:t>
      </w:r>
      <w:r>
        <w:rPr>
          <w:rFonts w:hint="eastAsia"/>
          <w:spacing w:val="-1"/>
          <w:w w:val="99"/>
          <w:sz w:val="24"/>
          <w:szCs w:val="24"/>
        </w:rPr>
        <w:t>或</w:t>
      </w:r>
      <w:r>
        <w:rPr>
          <w:rFonts w:hint="eastAsia"/>
          <w:spacing w:val="2"/>
          <w:w w:val="99"/>
          <w:sz w:val="24"/>
          <w:szCs w:val="24"/>
        </w:rPr>
        <w:t>）</w:t>
      </w:r>
      <w:r>
        <w:rPr>
          <w:rFonts w:hint="eastAsia"/>
          <w:spacing w:val="-1"/>
          <w:w w:val="99"/>
          <w:sz w:val="24"/>
          <w:szCs w:val="24"/>
        </w:rPr>
        <w:t>拟派项目经理注册建造师信用评价分值</w:t>
      </w:r>
      <w:r>
        <w:rPr>
          <w:rFonts w:hint="eastAsia"/>
          <w:spacing w:val="2"/>
          <w:w w:val="99"/>
          <w:sz w:val="24"/>
          <w:szCs w:val="24"/>
        </w:rPr>
        <w:t>（如有</w:t>
      </w:r>
      <w:r>
        <w:rPr>
          <w:rFonts w:hint="eastAsia"/>
          <w:spacing w:val="-104"/>
          <w:w w:val="99"/>
          <w:sz w:val="24"/>
          <w:szCs w:val="24"/>
        </w:rPr>
        <w:t>）</w:t>
      </w:r>
      <w:r>
        <w:rPr>
          <w:rFonts w:hint="eastAsia"/>
          <w:spacing w:val="-1"/>
          <w:w w:val="99"/>
          <w:sz w:val="24"/>
          <w:szCs w:val="24"/>
        </w:rPr>
        <w:t>，并记入开</w:t>
      </w:r>
      <w:r>
        <w:rPr>
          <w:rFonts w:hint="eastAsia"/>
          <w:spacing w:val="-3"/>
          <w:sz w:val="24"/>
          <w:szCs w:val="24"/>
        </w:rPr>
        <w:t>标记录表中，信用标信息采集相关注意事项见本章第</w:t>
      </w:r>
      <w:r>
        <w:rPr>
          <w:spacing w:val="-3"/>
          <w:sz w:val="24"/>
          <w:szCs w:val="24"/>
        </w:rPr>
        <w:t xml:space="preserve"> </w:t>
      </w:r>
      <w:r>
        <w:rPr>
          <w:sz w:val="24"/>
          <w:szCs w:val="24"/>
        </w:rPr>
        <w:t>5.4</w:t>
      </w:r>
      <w:r>
        <w:rPr>
          <w:spacing w:val="-12"/>
          <w:sz w:val="24"/>
          <w:szCs w:val="24"/>
        </w:rPr>
        <w:t xml:space="preserve"> </w:t>
      </w:r>
      <w:r>
        <w:rPr>
          <w:rFonts w:hint="eastAsia"/>
          <w:spacing w:val="-12"/>
          <w:sz w:val="24"/>
          <w:szCs w:val="24"/>
        </w:rPr>
        <w:t>款内容；</w:t>
      </w:r>
    </w:p>
    <w:p>
      <w:pPr>
        <w:pStyle w:val="18"/>
        <w:keepNext w:val="0"/>
        <w:keepLines w:val="0"/>
        <w:pageBreakBefore w:val="0"/>
        <w:numPr>
          <w:ilvl w:val="2"/>
          <w:numId w:val="13"/>
        </w:numPr>
        <w:tabs>
          <w:tab w:val="left" w:pos="1067"/>
        </w:tabs>
        <w:kinsoku/>
        <w:wordWrap/>
        <w:overflowPunct/>
        <w:topLinePunct w:val="0"/>
        <w:bidi w:val="0"/>
        <w:adjustRightInd/>
        <w:snapToGrid/>
        <w:spacing w:line="360" w:lineRule="auto"/>
        <w:ind w:left="0" w:firstLine="468" w:firstLineChars="200"/>
        <w:textAlignment w:val="auto"/>
        <w:rPr>
          <w:sz w:val="24"/>
          <w:szCs w:val="24"/>
        </w:rPr>
      </w:pPr>
      <w:bookmarkStart w:id="182" w:name="（5）按照规定检查投标文件的密封情况，密封情况检查的要求见投标人须知专用部分；_"/>
      <w:bookmarkEnd w:id="182"/>
      <w:r>
        <w:rPr>
          <w:rFonts w:hint="eastAsia"/>
          <w:spacing w:val="-3"/>
          <w:sz w:val="24"/>
          <w:szCs w:val="24"/>
        </w:rPr>
        <w:t>按照规定检查投标文件的密封情况，密封情况检查的要求</w:t>
      </w:r>
      <w:r>
        <w:rPr>
          <w:rFonts w:hint="eastAsia"/>
          <w:sz w:val="24"/>
          <w:szCs w:val="24"/>
        </w:rPr>
        <w:t>见投标人须知专用部分；</w:t>
      </w:r>
    </w:p>
    <w:p>
      <w:pPr>
        <w:pStyle w:val="18"/>
        <w:keepNext w:val="0"/>
        <w:keepLines w:val="0"/>
        <w:pageBreakBefore w:val="0"/>
        <w:numPr>
          <w:ilvl w:val="2"/>
          <w:numId w:val="13"/>
        </w:numPr>
        <w:tabs>
          <w:tab w:val="left" w:pos="1067"/>
        </w:tabs>
        <w:kinsoku/>
        <w:wordWrap/>
        <w:overflowPunct/>
        <w:topLinePunct w:val="0"/>
        <w:bidi w:val="0"/>
        <w:adjustRightInd/>
        <w:snapToGrid/>
        <w:spacing w:line="360" w:lineRule="auto"/>
        <w:ind w:left="0" w:firstLine="480" w:firstLineChars="200"/>
        <w:textAlignment w:val="auto"/>
        <w:rPr>
          <w:sz w:val="24"/>
          <w:szCs w:val="24"/>
        </w:rPr>
      </w:pPr>
      <w:bookmarkStart w:id="183" w:name="（6）确定并宣布投标文件开标顺序，开标顺序的确定的方法见投标人须知专用部分；_"/>
      <w:bookmarkEnd w:id="183"/>
      <w:r>
        <w:rPr>
          <w:rFonts w:hint="eastAsia"/>
          <w:sz w:val="24"/>
          <w:szCs w:val="24"/>
        </w:rPr>
        <w:t>确定并宣布投标文件开标顺序，开标顺序的确定的方法见投标人须知专用部分；</w:t>
      </w:r>
    </w:p>
    <w:p>
      <w:pPr>
        <w:pStyle w:val="18"/>
        <w:keepNext w:val="0"/>
        <w:keepLines w:val="0"/>
        <w:pageBreakBefore w:val="0"/>
        <w:numPr>
          <w:ilvl w:val="2"/>
          <w:numId w:val="13"/>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84" w:name="（7）设有标底的，公布标底；"/>
      <w:bookmarkEnd w:id="184"/>
      <w:r>
        <w:rPr>
          <w:rFonts w:hint="eastAsia"/>
          <w:sz w:val="24"/>
          <w:szCs w:val="24"/>
        </w:rPr>
        <w:t>设有标底的，公布标底；</w:t>
      </w:r>
    </w:p>
    <w:p>
      <w:pPr>
        <w:pStyle w:val="18"/>
        <w:keepNext w:val="0"/>
        <w:keepLines w:val="0"/>
        <w:pageBreakBefore w:val="0"/>
        <w:numPr>
          <w:ilvl w:val="2"/>
          <w:numId w:val="13"/>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bookmarkStart w:id="185" w:name="（8）按照宣布的开标顺序当众开标，公布投标人名称、投标保证金的递交情况、投标报价"/>
      <w:bookmarkEnd w:id="185"/>
      <w:r>
        <w:rPr>
          <w:rFonts w:hint="eastAsia"/>
          <w:sz w:val="24"/>
          <w:szCs w:val="24"/>
        </w:rPr>
        <w:t>按照宣布的开标顺序当众开标，公布投标人名称、投标保证金的递交情况、投标</w:t>
      </w:r>
      <w:r>
        <w:rPr>
          <w:rFonts w:hint="eastAsia"/>
          <w:spacing w:val="-9"/>
          <w:w w:val="95"/>
          <w:sz w:val="24"/>
          <w:szCs w:val="24"/>
        </w:rPr>
        <w:t>报价、质量目标、工期及其他内容，并记录在案；联合体投标的，应当将联合体成员单位各</w:t>
      </w:r>
      <w:r>
        <w:rPr>
          <w:rFonts w:hint="eastAsia"/>
          <w:spacing w:val="-13"/>
          <w:w w:val="95"/>
          <w:sz w:val="24"/>
          <w:szCs w:val="24"/>
        </w:rPr>
        <w:t>自所承担的合同工作量比例，在开标记录表中记录；资格预审后，改变原联合体成员单位各</w:t>
      </w:r>
      <w:r>
        <w:rPr>
          <w:rFonts w:hint="eastAsia"/>
          <w:spacing w:val="-13"/>
          <w:sz w:val="24"/>
          <w:szCs w:val="24"/>
        </w:rPr>
        <w:t>自承担合同工作量比例的，应当同时记录原联合体成员单位各自承担的合同工作量比例；</w:t>
      </w:r>
    </w:p>
    <w:p>
      <w:pPr>
        <w:pStyle w:val="4"/>
        <w:keepNext w:val="0"/>
        <w:keepLines w:val="0"/>
        <w:pageBreakBefore w:val="0"/>
        <w:kinsoku/>
        <w:wordWrap/>
        <w:overflowPunct/>
        <w:topLinePunct w:val="0"/>
        <w:bidi w:val="0"/>
        <w:adjustRightInd/>
        <w:snapToGrid/>
        <w:spacing w:line="360" w:lineRule="auto"/>
        <w:ind w:left="0" w:firstLine="424" w:firstLineChars="200"/>
        <w:jc w:val="both"/>
        <w:textAlignment w:val="auto"/>
        <w:rPr>
          <w:sz w:val="24"/>
          <w:szCs w:val="24"/>
        </w:rPr>
      </w:pPr>
      <w:bookmarkStart w:id="186" w:name="现场开标时，光盘正本正确导入时，以光盘正本为准；当光盘正本无法导入时，以光盘副本"/>
      <w:bookmarkEnd w:id="186"/>
      <w:r>
        <w:rPr>
          <w:rFonts w:hint="eastAsia"/>
          <w:spacing w:val="-8"/>
          <w:w w:val="95"/>
          <w:sz w:val="24"/>
          <w:szCs w:val="24"/>
        </w:rPr>
        <w:t>现场开标时，光盘正本正确导入时，以光盘正本为准；当光盘正本无法导入时，以光盘</w:t>
      </w:r>
      <w:r>
        <w:rPr>
          <w:rFonts w:hint="eastAsia"/>
          <w:spacing w:val="-3"/>
          <w:sz w:val="24"/>
          <w:szCs w:val="24"/>
        </w:rPr>
        <w:t>副本为准；当光盘副本也无法导入时，以</w:t>
      </w:r>
      <w:r>
        <w:rPr>
          <w:spacing w:val="-3"/>
          <w:sz w:val="24"/>
          <w:szCs w:val="24"/>
        </w:rPr>
        <w:t xml:space="preserve"> </w:t>
      </w:r>
      <w:r>
        <w:rPr>
          <w:sz w:val="24"/>
          <w:szCs w:val="24"/>
        </w:rPr>
        <w:t>U</w:t>
      </w:r>
      <w:r>
        <w:rPr>
          <w:spacing w:val="-15"/>
          <w:sz w:val="24"/>
          <w:szCs w:val="24"/>
        </w:rPr>
        <w:t xml:space="preserve"> </w:t>
      </w:r>
      <w:r>
        <w:rPr>
          <w:rFonts w:hint="eastAsia"/>
          <w:spacing w:val="-15"/>
          <w:sz w:val="24"/>
          <w:szCs w:val="24"/>
        </w:rPr>
        <w:t>盘为准；当</w:t>
      </w:r>
      <w:r>
        <w:rPr>
          <w:spacing w:val="-15"/>
          <w:sz w:val="24"/>
          <w:szCs w:val="24"/>
        </w:rPr>
        <w:t xml:space="preserve"> </w:t>
      </w:r>
      <w:r>
        <w:rPr>
          <w:sz w:val="24"/>
          <w:szCs w:val="24"/>
        </w:rPr>
        <w:t>U</w:t>
      </w:r>
      <w:r>
        <w:rPr>
          <w:spacing w:val="-4"/>
          <w:sz w:val="24"/>
          <w:szCs w:val="24"/>
        </w:rPr>
        <w:t xml:space="preserve"> </w:t>
      </w:r>
      <w:r>
        <w:rPr>
          <w:rFonts w:hint="eastAsia"/>
          <w:spacing w:val="-4"/>
          <w:sz w:val="24"/>
          <w:szCs w:val="24"/>
        </w:rPr>
        <w:t>盘也无法导入时，应按照本章第</w:t>
      </w:r>
      <w:r>
        <w:rPr>
          <w:sz w:val="24"/>
          <w:szCs w:val="24"/>
        </w:rPr>
        <w:t>4.2.5</w:t>
      </w:r>
      <w:r>
        <w:rPr>
          <w:spacing w:val="-10"/>
          <w:sz w:val="24"/>
          <w:szCs w:val="24"/>
        </w:rPr>
        <w:t xml:space="preserve"> </w:t>
      </w:r>
      <w:r>
        <w:rPr>
          <w:rFonts w:hint="eastAsia"/>
          <w:spacing w:val="-10"/>
          <w:sz w:val="24"/>
          <w:szCs w:val="24"/>
        </w:rPr>
        <w:t>款“因投标人原因，电子化平台无法正常打开的”规定，由招标人对其投标文件不予</w:t>
      </w:r>
      <w:r>
        <w:rPr>
          <w:rFonts w:hint="eastAsia"/>
          <w:spacing w:val="-13"/>
          <w:sz w:val="24"/>
          <w:szCs w:val="24"/>
        </w:rPr>
        <w:t>受理。开标结束后，正确导入数据的光盘或</w:t>
      </w:r>
      <w:r>
        <w:rPr>
          <w:spacing w:val="-13"/>
          <w:sz w:val="24"/>
          <w:szCs w:val="24"/>
        </w:rPr>
        <w:t xml:space="preserve"> </w:t>
      </w:r>
      <w:r>
        <w:rPr>
          <w:sz w:val="24"/>
          <w:szCs w:val="24"/>
        </w:rPr>
        <w:t>U</w:t>
      </w:r>
      <w:r>
        <w:rPr>
          <w:spacing w:val="-10"/>
          <w:sz w:val="24"/>
          <w:szCs w:val="24"/>
        </w:rPr>
        <w:t xml:space="preserve"> </w:t>
      </w:r>
      <w:r>
        <w:rPr>
          <w:rFonts w:hint="eastAsia"/>
          <w:spacing w:val="-10"/>
          <w:sz w:val="24"/>
          <w:szCs w:val="24"/>
        </w:rPr>
        <w:t>盘由招标人在招标投标交易场所封存，其他由投标人收回；</w:t>
      </w:r>
    </w:p>
    <w:p>
      <w:pPr>
        <w:pStyle w:val="18"/>
        <w:keepNext w:val="0"/>
        <w:keepLines w:val="0"/>
        <w:pageBreakBefore w:val="0"/>
        <w:numPr>
          <w:ilvl w:val="2"/>
          <w:numId w:val="13"/>
        </w:numPr>
        <w:tabs>
          <w:tab w:val="left" w:pos="1062"/>
        </w:tabs>
        <w:kinsoku/>
        <w:wordWrap/>
        <w:overflowPunct/>
        <w:topLinePunct w:val="0"/>
        <w:bidi w:val="0"/>
        <w:adjustRightInd/>
        <w:snapToGrid/>
        <w:spacing w:line="360" w:lineRule="auto"/>
        <w:ind w:left="0" w:firstLine="444" w:firstLineChars="200"/>
        <w:jc w:val="both"/>
        <w:textAlignment w:val="auto"/>
        <w:rPr>
          <w:sz w:val="24"/>
          <w:szCs w:val="24"/>
        </w:rPr>
      </w:pPr>
      <w:bookmarkStart w:id="187" w:name="（9）投标人代表、招标人代表、监标人、记录人等有关人员使用本人的CA电子印章在开"/>
      <w:bookmarkEnd w:id="187"/>
      <w:r>
        <w:rPr>
          <w:rFonts w:hint="eastAsia"/>
          <w:spacing w:val="-9"/>
          <w:sz w:val="24"/>
          <w:szCs w:val="24"/>
        </w:rPr>
        <w:t>投标人代表、招标人代表、监标人、记录人等有关人员使用本人的</w:t>
      </w:r>
      <w:r>
        <w:rPr>
          <w:spacing w:val="-9"/>
          <w:sz w:val="24"/>
          <w:szCs w:val="24"/>
        </w:rPr>
        <w:t xml:space="preserve"> </w:t>
      </w:r>
      <w:r>
        <w:rPr>
          <w:sz w:val="24"/>
          <w:szCs w:val="24"/>
        </w:rPr>
        <w:t>CA</w:t>
      </w:r>
      <w:r>
        <w:rPr>
          <w:spacing w:val="-12"/>
          <w:sz w:val="24"/>
          <w:szCs w:val="24"/>
        </w:rPr>
        <w:t xml:space="preserve"> </w:t>
      </w:r>
      <w:r>
        <w:rPr>
          <w:rFonts w:hint="eastAsia"/>
          <w:spacing w:val="-12"/>
          <w:sz w:val="24"/>
          <w:szCs w:val="24"/>
        </w:rPr>
        <w:t>电子印章</w:t>
      </w:r>
      <w:r>
        <w:rPr>
          <w:rFonts w:hint="eastAsia"/>
          <w:spacing w:val="-14"/>
          <w:sz w:val="24"/>
          <w:szCs w:val="24"/>
        </w:rPr>
        <w:t>在开标会记录上盖章确认；投标人代表使用个人的</w:t>
      </w:r>
      <w:r>
        <w:rPr>
          <w:spacing w:val="-14"/>
          <w:sz w:val="24"/>
          <w:szCs w:val="24"/>
        </w:rPr>
        <w:t xml:space="preserve"> </w:t>
      </w:r>
      <w:r>
        <w:rPr>
          <w:sz w:val="24"/>
          <w:szCs w:val="24"/>
        </w:rPr>
        <w:t>CA</w:t>
      </w:r>
      <w:r>
        <w:rPr>
          <w:spacing w:val="-8"/>
          <w:sz w:val="24"/>
          <w:szCs w:val="24"/>
        </w:rPr>
        <w:t xml:space="preserve"> </w:t>
      </w:r>
      <w:r>
        <w:rPr>
          <w:rFonts w:hint="eastAsia"/>
          <w:spacing w:val="-8"/>
          <w:sz w:val="24"/>
          <w:szCs w:val="24"/>
        </w:rPr>
        <w:t>电子印章确认的内容，为开标记录表中的所有内容；</w:t>
      </w:r>
    </w:p>
    <w:p>
      <w:pPr>
        <w:pStyle w:val="18"/>
        <w:keepNext w:val="0"/>
        <w:keepLines w:val="0"/>
        <w:pageBreakBefore w:val="0"/>
        <w:numPr>
          <w:ilvl w:val="2"/>
          <w:numId w:val="13"/>
        </w:numPr>
        <w:tabs>
          <w:tab w:val="left" w:pos="1169"/>
        </w:tabs>
        <w:kinsoku/>
        <w:wordWrap/>
        <w:overflowPunct/>
        <w:topLinePunct w:val="0"/>
        <w:bidi w:val="0"/>
        <w:adjustRightInd/>
        <w:snapToGrid/>
        <w:spacing w:line="360" w:lineRule="auto"/>
        <w:ind w:left="0" w:firstLine="464" w:firstLineChars="200"/>
        <w:jc w:val="both"/>
        <w:textAlignment w:val="auto"/>
        <w:rPr>
          <w:sz w:val="24"/>
          <w:szCs w:val="24"/>
        </w:rPr>
      </w:pPr>
      <w:bookmarkStart w:id="188" w:name="（10）招标人使用电子化平台认可的CA电子印章将该工程所有电子标书进行加密，加密"/>
      <w:bookmarkEnd w:id="188"/>
      <w:r>
        <w:rPr>
          <w:rFonts w:hint="eastAsia"/>
          <w:spacing w:val="-4"/>
          <w:sz w:val="24"/>
          <w:szCs w:val="24"/>
        </w:rPr>
        <w:t>招标人使用电子化平台认可的</w:t>
      </w:r>
      <w:r>
        <w:rPr>
          <w:spacing w:val="-4"/>
          <w:sz w:val="24"/>
          <w:szCs w:val="24"/>
        </w:rPr>
        <w:t xml:space="preserve"> </w:t>
      </w:r>
      <w:r>
        <w:rPr>
          <w:sz w:val="24"/>
          <w:szCs w:val="24"/>
        </w:rPr>
        <w:t>CA</w:t>
      </w:r>
      <w:r>
        <w:rPr>
          <w:spacing w:val="-8"/>
          <w:sz w:val="24"/>
          <w:szCs w:val="24"/>
        </w:rPr>
        <w:t xml:space="preserve"> </w:t>
      </w:r>
      <w:r>
        <w:rPr>
          <w:rFonts w:hint="eastAsia"/>
          <w:spacing w:val="-8"/>
          <w:sz w:val="24"/>
          <w:szCs w:val="24"/>
        </w:rPr>
        <w:t>电子印章将该工程所有电子标书进行加密，加</w:t>
      </w:r>
      <w:r>
        <w:rPr>
          <w:rFonts w:hint="eastAsia"/>
          <w:spacing w:val="-20"/>
          <w:sz w:val="24"/>
          <w:szCs w:val="24"/>
        </w:rPr>
        <w:t>密用的</w:t>
      </w:r>
      <w:r>
        <w:rPr>
          <w:spacing w:val="-20"/>
          <w:sz w:val="24"/>
          <w:szCs w:val="24"/>
        </w:rPr>
        <w:t xml:space="preserve"> </w:t>
      </w:r>
      <w:r>
        <w:rPr>
          <w:sz w:val="24"/>
          <w:szCs w:val="24"/>
        </w:rPr>
        <w:t>CA</w:t>
      </w:r>
      <w:r>
        <w:rPr>
          <w:spacing w:val="-8"/>
          <w:sz w:val="24"/>
          <w:szCs w:val="24"/>
        </w:rPr>
        <w:t xml:space="preserve"> </w:t>
      </w:r>
      <w:r>
        <w:rPr>
          <w:rFonts w:hint="eastAsia"/>
          <w:spacing w:val="-8"/>
          <w:sz w:val="24"/>
          <w:szCs w:val="24"/>
        </w:rPr>
        <w:t>电子印章须由招标人妥善保管；</w:t>
      </w:r>
    </w:p>
    <w:p>
      <w:pPr>
        <w:pStyle w:val="18"/>
        <w:keepNext w:val="0"/>
        <w:keepLines w:val="0"/>
        <w:pageBreakBefore w:val="0"/>
        <w:numPr>
          <w:ilvl w:val="2"/>
          <w:numId w:val="13"/>
        </w:numPr>
        <w:tabs>
          <w:tab w:val="left" w:pos="1168"/>
        </w:tabs>
        <w:kinsoku/>
        <w:wordWrap/>
        <w:overflowPunct/>
        <w:topLinePunct w:val="0"/>
        <w:bidi w:val="0"/>
        <w:adjustRightInd/>
        <w:snapToGrid/>
        <w:spacing w:line="360" w:lineRule="auto"/>
        <w:ind w:left="0" w:firstLine="480" w:firstLineChars="200"/>
        <w:textAlignment w:val="auto"/>
        <w:rPr>
          <w:sz w:val="24"/>
          <w:szCs w:val="24"/>
        </w:rPr>
      </w:pPr>
      <w:bookmarkStart w:id="189" w:name="（11）开标结束。"/>
      <w:bookmarkEnd w:id="189"/>
      <w:r>
        <w:rPr>
          <w:rFonts w:hint="eastAsia"/>
          <w:sz w:val="24"/>
          <w:szCs w:val="24"/>
        </w:rPr>
        <w:t>开标结束。</w:t>
      </w:r>
    </w:p>
    <w:p>
      <w:pPr>
        <w:pStyle w:val="18"/>
        <w:keepNext w:val="0"/>
        <w:keepLines w:val="0"/>
        <w:pageBreakBefore w:val="0"/>
        <w:numPr>
          <w:ilvl w:val="1"/>
          <w:numId w:val="13"/>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190" w:name="5.4__信用标采集注意事项（适用于采用信用评审方式）"/>
      <w:bookmarkEnd w:id="190"/>
      <w:bookmarkStart w:id="191" w:name="_bookmark50"/>
      <w:bookmarkEnd w:id="191"/>
      <w:r>
        <w:rPr>
          <w:rFonts w:hint="eastAsia"/>
          <w:sz w:val="24"/>
          <w:szCs w:val="24"/>
        </w:rPr>
        <w:t>信用标采集注意事项（适用于采用信用评审方式）</w:t>
      </w:r>
    </w:p>
    <w:p>
      <w:pPr>
        <w:pStyle w:val="18"/>
        <w:keepNext w:val="0"/>
        <w:keepLines w:val="0"/>
        <w:pageBreakBefore w:val="0"/>
        <w:numPr>
          <w:ilvl w:val="2"/>
          <w:numId w:val="14"/>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开标前注意事项</w:t>
      </w:r>
    </w:p>
    <w:p>
      <w:pPr>
        <w:pStyle w:val="4"/>
        <w:keepNext w:val="0"/>
        <w:keepLines w:val="0"/>
        <w:pageBreakBefore w:val="0"/>
        <w:kinsoku/>
        <w:wordWrap/>
        <w:overflowPunct/>
        <w:topLinePunct w:val="0"/>
        <w:bidi w:val="0"/>
        <w:adjustRightInd/>
        <w:snapToGrid/>
        <w:spacing w:line="360" w:lineRule="auto"/>
        <w:ind w:left="0" w:firstLine="428" w:firstLineChars="200"/>
        <w:jc w:val="both"/>
        <w:textAlignment w:val="auto"/>
        <w:rPr>
          <w:sz w:val="24"/>
          <w:szCs w:val="24"/>
        </w:rPr>
      </w:pPr>
      <w:r>
        <w:rPr>
          <w:rFonts w:hint="eastAsia"/>
          <w:spacing w:val="-7"/>
          <w:w w:val="95"/>
          <w:sz w:val="24"/>
          <w:szCs w:val="24"/>
        </w:rPr>
        <w:t>招标人在开标当天，招标文件规定的投标截止时间前，登陆住房和城乡建设部门官</w:t>
      </w:r>
      <w:r>
        <w:rPr>
          <w:spacing w:val="-7"/>
          <w:w w:val="95"/>
          <w:sz w:val="24"/>
          <w:szCs w:val="24"/>
        </w:rPr>
        <w:t xml:space="preserve">   </w:t>
      </w:r>
      <w:r>
        <w:rPr>
          <w:rFonts w:hint="eastAsia"/>
          <w:spacing w:val="-9"/>
          <w:w w:val="95"/>
          <w:sz w:val="24"/>
          <w:szCs w:val="24"/>
        </w:rPr>
        <w:t>方网站，查询所有获取了招标文件的潜在投标人的企业市场行为信用评价分值和</w:t>
      </w:r>
      <w:r>
        <w:rPr>
          <w:rFonts w:hint="eastAsia"/>
          <w:w w:val="95"/>
          <w:sz w:val="24"/>
          <w:szCs w:val="24"/>
        </w:rPr>
        <w:t>（或</w:t>
      </w:r>
      <w:r>
        <w:rPr>
          <w:rFonts w:hint="eastAsia"/>
          <w:spacing w:val="-29"/>
          <w:w w:val="95"/>
          <w:sz w:val="24"/>
          <w:szCs w:val="24"/>
        </w:rPr>
        <w:t>）</w:t>
      </w:r>
      <w:r>
        <w:rPr>
          <w:rFonts w:hint="eastAsia"/>
          <w:w w:val="95"/>
          <w:sz w:val="24"/>
          <w:szCs w:val="24"/>
        </w:rPr>
        <w:t>拟派</w:t>
      </w:r>
      <w:r>
        <w:rPr>
          <w:rFonts w:hint="eastAsia"/>
          <w:sz w:val="24"/>
          <w:szCs w:val="24"/>
        </w:rPr>
        <w:t>项目经理注册建造师信用评价分值。</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如果招标人无法从住房和城乡建设部门官方网站中，查询到任何一个潜在投标人和</w:t>
      </w:r>
      <w:r>
        <w:rPr>
          <w:rFonts w:hint="eastAsia"/>
          <w:w w:val="95"/>
          <w:sz w:val="24"/>
          <w:szCs w:val="24"/>
        </w:rPr>
        <w:t>（或</w:t>
      </w:r>
      <w:r>
        <w:rPr>
          <w:rFonts w:hint="eastAsia"/>
          <w:spacing w:val="-44"/>
          <w:w w:val="95"/>
          <w:sz w:val="24"/>
          <w:szCs w:val="24"/>
        </w:rPr>
        <w:t>）</w:t>
      </w:r>
      <w:r>
        <w:rPr>
          <w:rFonts w:hint="eastAsia"/>
          <w:spacing w:val="-3"/>
          <w:w w:val="95"/>
          <w:sz w:val="24"/>
          <w:szCs w:val="24"/>
        </w:rPr>
        <w:t>其拟派项目经理开标当日的信用评价分值，招标人必须延长招标文件载明的投标文件</w:t>
      </w:r>
      <w:r>
        <w:rPr>
          <w:rFonts w:hint="eastAsia"/>
          <w:spacing w:val="-3"/>
          <w:sz w:val="24"/>
          <w:szCs w:val="24"/>
        </w:rPr>
        <w:t>递交截止时间，直至问题解决后再依法重新确定投标文件递交截止时间。</w:t>
      </w:r>
    </w:p>
    <w:p>
      <w:pPr>
        <w:pStyle w:val="18"/>
        <w:keepNext w:val="0"/>
        <w:keepLines w:val="0"/>
        <w:pageBreakBefore w:val="0"/>
        <w:numPr>
          <w:ilvl w:val="2"/>
          <w:numId w:val="14"/>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开标时信息采集注意事项：</w:t>
      </w:r>
    </w:p>
    <w:p>
      <w:pPr>
        <w:pStyle w:val="4"/>
        <w:keepNext w:val="0"/>
        <w:keepLines w:val="0"/>
        <w:pageBreakBefore w:val="0"/>
        <w:kinsoku/>
        <w:wordWrap/>
        <w:overflowPunct/>
        <w:topLinePunct w:val="0"/>
        <w:bidi w:val="0"/>
        <w:adjustRightInd/>
        <w:snapToGrid/>
        <w:spacing w:line="360" w:lineRule="auto"/>
        <w:ind w:left="0" w:firstLine="424" w:firstLineChars="200"/>
        <w:jc w:val="both"/>
        <w:textAlignment w:val="auto"/>
        <w:rPr>
          <w:sz w:val="24"/>
          <w:szCs w:val="24"/>
        </w:rPr>
      </w:pPr>
      <w:r>
        <w:rPr>
          <w:rFonts w:hint="eastAsia"/>
          <w:spacing w:val="-8"/>
          <w:w w:val="95"/>
          <w:sz w:val="24"/>
          <w:szCs w:val="24"/>
        </w:rPr>
        <w:t>在宣布开标人、唱标人、记录人、监标人等有关人员姓名之后，投标人代表检查投标文</w:t>
      </w:r>
      <w:r>
        <w:rPr>
          <w:rFonts w:hint="eastAsia"/>
          <w:spacing w:val="-13"/>
          <w:w w:val="95"/>
          <w:sz w:val="24"/>
          <w:szCs w:val="24"/>
        </w:rPr>
        <w:t>件的密封情况之前，当场采集本工程开标当日住房和城乡建设部门官方网站公布的</w:t>
      </w:r>
      <w:r>
        <w:rPr>
          <w:rFonts w:hint="eastAsia"/>
          <w:spacing w:val="-15"/>
          <w:w w:val="95"/>
          <w:sz w:val="24"/>
          <w:szCs w:val="24"/>
        </w:rPr>
        <w:t>相关投标人企业市场行为信用评价分值和</w:t>
      </w:r>
      <w:r>
        <w:rPr>
          <w:rFonts w:hint="eastAsia"/>
          <w:w w:val="95"/>
          <w:sz w:val="24"/>
          <w:szCs w:val="24"/>
        </w:rPr>
        <w:t>（或</w:t>
      </w:r>
      <w:r>
        <w:rPr>
          <w:rFonts w:hint="eastAsia"/>
          <w:spacing w:val="-41"/>
          <w:w w:val="95"/>
          <w:sz w:val="24"/>
          <w:szCs w:val="24"/>
        </w:rPr>
        <w:t>）</w:t>
      </w:r>
      <w:r>
        <w:rPr>
          <w:rFonts w:hint="eastAsia"/>
          <w:w w:val="95"/>
          <w:sz w:val="24"/>
          <w:szCs w:val="24"/>
        </w:rPr>
        <w:t>拟派项目经理注册建造师市场行为信用评价</w:t>
      </w:r>
      <w:r>
        <w:rPr>
          <w:rFonts w:hint="eastAsia"/>
          <w:sz w:val="24"/>
          <w:szCs w:val="24"/>
        </w:rPr>
        <w:t>分值，并记入开标记录表中。</w:t>
      </w:r>
    </w:p>
    <w:p>
      <w:pPr>
        <w:pStyle w:val="4"/>
        <w:keepNext w:val="0"/>
        <w:keepLines w:val="0"/>
        <w:pageBreakBefore w:val="0"/>
        <w:kinsoku/>
        <w:wordWrap/>
        <w:overflowPunct/>
        <w:topLinePunct w:val="0"/>
        <w:bidi w:val="0"/>
        <w:adjustRightInd/>
        <w:snapToGrid/>
        <w:spacing w:line="360" w:lineRule="auto"/>
        <w:ind w:left="0" w:firstLine="420" w:firstLineChars="200"/>
        <w:jc w:val="both"/>
        <w:textAlignment w:val="auto"/>
        <w:rPr>
          <w:sz w:val="24"/>
          <w:szCs w:val="24"/>
        </w:rPr>
      </w:pPr>
      <w:r>
        <w:rPr>
          <w:rFonts w:hint="eastAsia"/>
          <w:spacing w:val="-9"/>
          <w:w w:val="95"/>
          <w:sz w:val="24"/>
          <w:szCs w:val="24"/>
        </w:rPr>
        <w:t>联合体参与投标的，当场采集本工程开标当日住房和城乡建设部门公布的联合</w:t>
      </w:r>
      <w:r>
        <w:rPr>
          <w:spacing w:val="-9"/>
          <w:w w:val="95"/>
          <w:sz w:val="24"/>
          <w:szCs w:val="24"/>
        </w:rPr>
        <w:t xml:space="preserve">   </w:t>
      </w:r>
      <w:r>
        <w:rPr>
          <w:rFonts w:hint="eastAsia"/>
          <w:spacing w:val="-13"/>
          <w:w w:val="95"/>
          <w:sz w:val="24"/>
          <w:szCs w:val="24"/>
        </w:rPr>
        <w:t>体所有成员企业市场行为信用评价分值，并在唱标时，将联合体协议书中约定的分工比例记入开标记录，经联合体牵头人授权代表、招标人授权代表、监标人、记录人等有关人员在开</w:t>
      </w:r>
      <w:r>
        <w:rPr>
          <w:rFonts w:hint="eastAsia"/>
          <w:spacing w:val="-18"/>
          <w:sz w:val="24"/>
          <w:szCs w:val="24"/>
        </w:rPr>
        <w:t>标记录表上加盖个人</w:t>
      </w:r>
      <w:r>
        <w:rPr>
          <w:spacing w:val="-18"/>
          <w:sz w:val="24"/>
          <w:szCs w:val="24"/>
        </w:rPr>
        <w:t xml:space="preserve"> </w:t>
      </w:r>
      <w:r>
        <w:rPr>
          <w:sz w:val="24"/>
          <w:szCs w:val="24"/>
        </w:rPr>
        <w:t>CA</w:t>
      </w:r>
      <w:r>
        <w:rPr>
          <w:spacing w:val="-8"/>
          <w:sz w:val="24"/>
          <w:szCs w:val="24"/>
        </w:rPr>
        <w:t xml:space="preserve"> </w:t>
      </w:r>
      <w:r>
        <w:rPr>
          <w:rFonts w:hint="eastAsia"/>
          <w:spacing w:val="-8"/>
          <w:sz w:val="24"/>
          <w:szCs w:val="24"/>
        </w:rPr>
        <w:t>电子印章确认。</w:t>
      </w:r>
    </w:p>
    <w:p>
      <w:pPr>
        <w:pStyle w:val="18"/>
        <w:keepNext w:val="0"/>
        <w:keepLines w:val="0"/>
        <w:pageBreakBefore w:val="0"/>
        <w:numPr>
          <w:ilvl w:val="2"/>
          <w:numId w:val="14"/>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开标时特殊情况的处理：</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r>
        <w:rPr>
          <w:rFonts w:hint="eastAsia"/>
          <w:spacing w:val="-5"/>
          <w:w w:val="95"/>
          <w:sz w:val="24"/>
          <w:szCs w:val="24"/>
        </w:rPr>
        <w:t>在招标文件载明的递交投标文件截止时间前，招标人通过住房和城乡建设部门官方</w:t>
      </w:r>
      <w:r>
        <w:rPr>
          <w:rFonts w:hint="eastAsia"/>
          <w:spacing w:val="-11"/>
          <w:w w:val="95"/>
          <w:sz w:val="24"/>
          <w:szCs w:val="24"/>
        </w:rPr>
        <w:t>网站，开标当天提前查询所有已经获取招标文件的潜在投标人的企业的市场行为信用评价分</w:t>
      </w:r>
      <w:r>
        <w:rPr>
          <w:rFonts w:hint="eastAsia"/>
          <w:spacing w:val="-12"/>
          <w:w w:val="95"/>
          <w:sz w:val="24"/>
          <w:szCs w:val="24"/>
        </w:rPr>
        <w:t>值及注册建造师</w:t>
      </w:r>
      <w:r>
        <w:rPr>
          <w:rFonts w:hint="eastAsia"/>
          <w:w w:val="95"/>
          <w:sz w:val="24"/>
          <w:szCs w:val="24"/>
        </w:rPr>
        <w:t>（拟派项目经理</w:t>
      </w:r>
      <w:r>
        <w:rPr>
          <w:rFonts w:hint="eastAsia"/>
          <w:spacing w:val="-17"/>
          <w:w w:val="95"/>
          <w:sz w:val="24"/>
          <w:szCs w:val="24"/>
        </w:rPr>
        <w:t>）</w:t>
      </w:r>
      <w:r>
        <w:rPr>
          <w:rFonts w:hint="eastAsia"/>
          <w:spacing w:val="-4"/>
          <w:w w:val="95"/>
          <w:sz w:val="24"/>
          <w:szCs w:val="24"/>
        </w:rPr>
        <w:t>市场行为信用评价分值，以确保如期进行开标。但是，因</w:t>
      </w:r>
      <w:r>
        <w:rPr>
          <w:rFonts w:hint="eastAsia"/>
          <w:w w:val="95"/>
          <w:sz w:val="24"/>
          <w:szCs w:val="24"/>
        </w:rPr>
        <w:t>不可抗力原因导致开标现场仍然无法采集到开标当日已经递交了投标文件的投标人的企业</w:t>
      </w:r>
      <w:r>
        <w:rPr>
          <w:rFonts w:hint="eastAsia"/>
          <w:spacing w:val="-2"/>
          <w:w w:val="95"/>
          <w:sz w:val="24"/>
          <w:szCs w:val="24"/>
        </w:rPr>
        <w:t>市场行为信用评价分值及注册建造师</w:t>
      </w:r>
      <w:r>
        <w:rPr>
          <w:rFonts w:hint="eastAsia"/>
          <w:w w:val="95"/>
          <w:sz w:val="24"/>
          <w:szCs w:val="24"/>
        </w:rPr>
        <w:t>（拟派项目经理</w:t>
      </w:r>
      <w:r>
        <w:rPr>
          <w:rFonts w:hint="eastAsia"/>
          <w:spacing w:val="-27"/>
          <w:w w:val="95"/>
          <w:sz w:val="24"/>
          <w:szCs w:val="24"/>
        </w:rPr>
        <w:t>）</w:t>
      </w:r>
      <w:r>
        <w:rPr>
          <w:rFonts w:hint="eastAsia"/>
          <w:spacing w:val="-3"/>
          <w:w w:val="95"/>
          <w:sz w:val="24"/>
          <w:szCs w:val="24"/>
        </w:rPr>
        <w:t>市场行为信用评价分值时，招标人将</w:t>
      </w:r>
      <w:r>
        <w:rPr>
          <w:rFonts w:hint="eastAsia"/>
          <w:spacing w:val="-3"/>
          <w:sz w:val="24"/>
          <w:szCs w:val="24"/>
        </w:rPr>
        <w:t>按照下列程序处理：</w:t>
      </w:r>
    </w:p>
    <w:p>
      <w:pPr>
        <w:pStyle w:val="18"/>
        <w:keepNext w:val="0"/>
        <w:keepLines w:val="0"/>
        <w:pageBreakBefore w:val="0"/>
        <w:numPr>
          <w:ilvl w:val="0"/>
          <w:numId w:val="15"/>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92" w:name="（1）立即终止已经进行的开标程序，并当场宣布开标推迟；"/>
      <w:bookmarkEnd w:id="192"/>
      <w:r>
        <w:rPr>
          <w:rFonts w:hint="eastAsia"/>
          <w:sz w:val="24"/>
          <w:szCs w:val="24"/>
        </w:rPr>
        <w:t>立即终止已经进行的开标程序，并当场宣布开标推迟；</w:t>
      </w:r>
    </w:p>
    <w:p>
      <w:pPr>
        <w:pStyle w:val="18"/>
        <w:keepNext w:val="0"/>
        <w:keepLines w:val="0"/>
        <w:pageBreakBefore w:val="0"/>
        <w:numPr>
          <w:ilvl w:val="0"/>
          <w:numId w:val="15"/>
        </w:numPr>
        <w:tabs>
          <w:tab w:val="left" w:pos="1064"/>
        </w:tabs>
        <w:kinsoku/>
        <w:wordWrap/>
        <w:overflowPunct/>
        <w:topLinePunct w:val="0"/>
        <w:bidi w:val="0"/>
        <w:adjustRightInd/>
        <w:snapToGrid/>
        <w:spacing w:line="360" w:lineRule="auto"/>
        <w:ind w:left="0" w:firstLine="480" w:firstLineChars="200"/>
        <w:textAlignment w:val="auto"/>
        <w:rPr>
          <w:sz w:val="24"/>
          <w:szCs w:val="24"/>
        </w:rPr>
      </w:pPr>
      <w:bookmarkStart w:id="193" w:name="（2）如实记录推迟开标的具体原因，由招标人授权代表、记录人、监标人和各投标人的代"/>
      <w:bookmarkEnd w:id="193"/>
      <w:r>
        <w:rPr>
          <w:rFonts w:hint="eastAsia"/>
          <w:sz w:val="24"/>
          <w:szCs w:val="24"/>
        </w:rPr>
        <w:t>如实记录推迟开标的具体原因，由招标人授权代表、记录人、监标人和各投标人</w:t>
      </w:r>
      <w:r>
        <w:rPr>
          <w:rFonts w:hint="eastAsia"/>
          <w:spacing w:val="-6"/>
          <w:sz w:val="24"/>
          <w:szCs w:val="24"/>
        </w:rPr>
        <w:t>的代表当众加盖个人</w:t>
      </w:r>
      <w:r>
        <w:rPr>
          <w:spacing w:val="-6"/>
          <w:sz w:val="24"/>
          <w:szCs w:val="24"/>
        </w:rPr>
        <w:t xml:space="preserve"> </w:t>
      </w:r>
      <w:r>
        <w:rPr>
          <w:sz w:val="24"/>
          <w:szCs w:val="24"/>
        </w:rPr>
        <w:t>CA</w:t>
      </w:r>
      <w:r>
        <w:rPr>
          <w:spacing w:val="-8"/>
          <w:sz w:val="24"/>
          <w:szCs w:val="24"/>
        </w:rPr>
        <w:t xml:space="preserve"> </w:t>
      </w:r>
      <w:r>
        <w:rPr>
          <w:rFonts w:hint="eastAsia"/>
          <w:spacing w:val="-8"/>
          <w:sz w:val="24"/>
          <w:szCs w:val="24"/>
        </w:rPr>
        <w:t>电子印章确认；</w:t>
      </w:r>
    </w:p>
    <w:p>
      <w:pPr>
        <w:pStyle w:val="18"/>
        <w:keepNext w:val="0"/>
        <w:keepLines w:val="0"/>
        <w:pageBreakBefore w:val="0"/>
        <w:numPr>
          <w:ilvl w:val="0"/>
          <w:numId w:val="15"/>
        </w:numPr>
        <w:tabs>
          <w:tab w:val="left" w:pos="1064"/>
        </w:tabs>
        <w:kinsoku/>
        <w:wordWrap/>
        <w:overflowPunct/>
        <w:topLinePunct w:val="0"/>
        <w:bidi w:val="0"/>
        <w:adjustRightInd/>
        <w:snapToGrid/>
        <w:spacing w:line="360" w:lineRule="auto"/>
        <w:ind w:left="0" w:firstLine="480" w:firstLineChars="200"/>
        <w:textAlignment w:val="auto"/>
        <w:rPr>
          <w:sz w:val="24"/>
          <w:szCs w:val="24"/>
        </w:rPr>
      </w:pPr>
      <w:bookmarkStart w:id="194" w:name="（3）宣布待市住房和城乡建设委官方网站可以查询所有投标人的企业或注册建造师市场行"/>
      <w:bookmarkEnd w:id="194"/>
      <w:r>
        <w:rPr>
          <w:rFonts w:hint="eastAsia"/>
          <w:sz w:val="24"/>
          <w:szCs w:val="24"/>
        </w:rPr>
        <w:t>宣布待住房和城乡建设部门官方网站可以查询所有投标人的企业或注册建造师市场行为信用评价分值时，重新组织开标，具体时间以招标人书面通知为准；</w:t>
      </w:r>
    </w:p>
    <w:p>
      <w:pPr>
        <w:pStyle w:val="18"/>
        <w:keepNext w:val="0"/>
        <w:keepLines w:val="0"/>
        <w:pageBreakBefore w:val="0"/>
        <w:numPr>
          <w:ilvl w:val="0"/>
          <w:numId w:val="15"/>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195" w:name="（4）已经递交的投标文件由招标人封存在交易场所；"/>
      <w:bookmarkEnd w:id="195"/>
      <w:r>
        <w:rPr>
          <w:rFonts w:hint="eastAsia"/>
          <w:sz w:val="24"/>
          <w:szCs w:val="24"/>
        </w:rPr>
        <w:t>已经递交的投标文件由招标人封存在交易场所；</w:t>
      </w:r>
    </w:p>
    <w:p>
      <w:pPr>
        <w:pStyle w:val="18"/>
        <w:keepNext w:val="0"/>
        <w:keepLines w:val="0"/>
        <w:pageBreakBefore w:val="0"/>
        <w:numPr>
          <w:ilvl w:val="0"/>
          <w:numId w:val="15"/>
        </w:numPr>
        <w:tabs>
          <w:tab w:val="left" w:pos="1064"/>
        </w:tabs>
        <w:kinsoku/>
        <w:wordWrap/>
        <w:overflowPunct/>
        <w:topLinePunct w:val="0"/>
        <w:bidi w:val="0"/>
        <w:adjustRightInd/>
        <w:snapToGrid/>
        <w:spacing w:line="360" w:lineRule="auto"/>
        <w:ind w:left="0" w:firstLine="480" w:firstLineChars="200"/>
        <w:textAlignment w:val="auto"/>
        <w:rPr>
          <w:sz w:val="24"/>
          <w:szCs w:val="24"/>
        </w:rPr>
      </w:pPr>
      <w:bookmarkStart w:id="196" w:name="（5）重新组织开标时，除被招标人封存的投标文件外，招标人不再接受任何新的投标文件"/>
      <w:bookmarkEnd w:id="196"/>
      <w:r>
        <w:rPr>
          <w:rFonts w:hint="eastAsia"/>
          <w:sz w:val="24"/>
          <w:szCs w:val="24"/>
        </w:rPr>
        <w:t>重新组织开标时，除被招标人封存的投标文件外，招标人不再接受任何新的投标文件，也不接受任何投标人对已经递交的投标文件的修改或补充。</w:t>
      </w:r>
    </w:p>
    <w:p>
      <w:pPr>
        <w:pStyle w:val="18"/>
        <w:keepNext w:val="0"/>
        <w:keepLines w:val="0"/>
        <w:pageBreakBefore w:val="0"/>
        <w:numPr>
          <w:ilvl w:val="2"/>
          <w:numId w:val="14"/>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招标人推迟开标后续事项处理</w:t>
      </w:r>
    </w:p>
    <w:p>
      <w:pPr>
        <w:pStyle w:val="18"/>
        <w:keepNext w:val="0"/>
        <w:keepLines w:val="0"/>
        <w:pageBreakBefore w:val="0"/>
        <w:numPr>
          <w:ilvl w:val="0"/>
          <w:numId w:val="16"/>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bookmarkStart w:id="197" w:name="（1）开标现场无法查询到企业或其注册建造师（拟派项目经理）市场行为信用评价分值的"/>
      <w:bookmarkEnd w:id="197"/>
      <w:r>
        <w:rPr>
          <w:rFonts w:hint="eastAsia"/>
          <w:sz w:val="24"/>
          <w:szCs w:val="24"/>
        </w:rPr>
        <w:t>开标现场无法查询到企业或其注册建造师（拟派项目经理）市场行为信用评价分</w:t>
      </w:r>
      <w:r>
        <w:rPr>
          <w:rFonts w:hint="eastAsia"/>
          <w:spacing w:val="-9"/>
          <w:w w:val="95"/>
          <w:sz w:val="24"/>
          <w:szCs w:val="24"/>
        </w:rPr>
        <w:t>值的投标人，应当及时以书面形式向住房和城乡建设部门有关部门反映相关情况，并将有关</w:t>
      </w:r>
      <w:r>
        <w:rPr>
          <w:rFonts w:hint="eastAsia"/>
          <w:spacing w:val="-9"/>
          <w:sz w:val="24"/>
          <w:szCs w:val="24"/>
        </w:rPr>
        <w:t>答复情况书面告知招标人。</w:t>
      </w:r>
    </w:p>
    <w:p>
      <w:pPr>
        <w:pStyle w:val="18"/>
        <w:keepNext w:val="0"/>
        <w:keepLines w:val="0"/>
        <w:pageBreakBefore w:val="0"/>
        <w:numPr>
          <w:ilvl w:val="0"/>
          <w:numId w:val="16"/>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bookmarkStart w:id="198" w:name="（2）招标人在确认市住房和城乡建设委官方网站可以查询到招标工程所有投标人的有关市"/>
      <w:bookmarkEnd w:id="198"/>
      <w:r>
        <w:rPr>
          <w:rFonts w:hint="eastAsia"/>
          <w:sz w:val="24"/>
          <w:szCs w:val="24"/>
        </w:rPr>
        <w:t>招标人在确认住房和城乡建设部门官方网站可以查询到招标工程所有投标人的有</w:t>
      </w:r>
      <w:r>
        <w:rPr>
          <w:rFonts w:hint="eastAsia"/>
          <w:spacing w:val="-7"/>
          <w:w w:val="95"/>
          <w:sz w:val="24"/>
          <w:szCs w:val="24"/>
        </w:rPr>
        <w:t>关市场行为信用评价分值时，以书面形式通知第一次按时递交了投标文件的投标人重新组织</w:t>
      </w:r>
      <w:r>
        <w:rPr>
          <w:rFonts w:hint="eastAsia"/>
          <w:spacing w:val="-7"/>
          <w:sz w:val="24"/>
          <w:szCs w:val="24"/>
        </w:rPr>
        <w:t>开标的时间和地点。</w:t>
      </w:r>
    </w:p>
    <w:p>
      <w:pPr>
        <w:pStyle w:val="18"/>
        <w:keepNext w:val="0"/>
        <w:keepLines w:val="0"/>
        <w:pageBreakBefore w:val="0"/>
        <w:numPr>
          <w:ilvl w:val="0"/>
          <w:numId w:val="16"/>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bookmarkStart w:id="199" w:name="（3）重新组织开标时，投标人的企业或其注册建造师（拟派项目经理）市场行为信用评价"/>
      <w:bookmarkEnd w:id="199"/>
      <w:r>
        <w:rPr>
          <w:rFonts w:hint="eastAsia"/>
          <w:sz w:val="24"/>
          <w:szCs w:val="24"/>
        </w:rPr>
        <w:t>重新组织开标时，投标人的企业或其注册建造师（拟派项目经理）市场行为信用评价分值，仍采集招标文件载明的原投标截止时间当日（即第一次因信用评价分值采集失败而被推迟的开标日期）住房和城乡建设部门官方网站公布的相应信用评价分值。</w:t>
      </w:r>
    </w:p>
    <w:p>
      <w:pPr>
        <w:pStyle w:val="18"/>
        <w:keepNext w:val="0"/>
        <w:keepLines w:val="0"/>
        <w:pageBreakBefore w:val="0"/>
        <w:numPr>
          <w:ilvl w:val="2"/>
          <w:numId w:val="14"/>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市场行为信用评价分值异议的处理</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投标人应当及时登录住房和城乡建设部门官方网站，查询企业或注册建造师市场行为信</w:t>
      </w:r>
      <w:r>
        <w:rPr>
          <w:rFonts w:hint="eastAsia"/>
          <w:spacing w:val="-10"/>
          <w:w w:val="95"/>
          <w:sz w:val="24"/>
          <w:szCs w:val="24"/>
        </w:rPr>
        <w:t>用评价分值和评价情况，对市场行为评价信用评价分值有异议的，应当及时向住房和城乡建设部门</w:t>
      </w:r>
      <w:r>
        <w:rPr>
          <w:rFonts w:hint="eastAsia"/>
          <w:spacing w:val="-10"/>
          <w:sz w:val="24"/>
          <w:szCs w:val="24"/>
        </w:rPr>
        <w:t>书面提出书面异议。</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在开标会现场</w:t>
      </w:r>
      <w:r>
        <w:rPr>
          <w:sz w:val="24"/>
          <w:szCs w:val="24"/>
        </w:rPr>
        <w:t>,</w:t>
      </w:r>
      <w:r>
        <w:rPr>
          <w:rFonts w:hint="eastAsia"/>
          <w:sz w:val="24"/>
          <w:szCs w:val="24"/>
        </w:rPr>
        <w:t>招标投标行政监督部门不接受招标人、投标人等利害关系人对住房和城乡建设部门官方网站已经公布的企业、注册建造师市场行为信用评价分值的异议和投诉。</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82" w:firstLineChars="200"/>
        <w:textAlignment w:val="auto"/>
        <w:rPr>
          <w:b/>
          <w:bCs/>
          <w:sz w:val="24"/>
          <w:szCs w:val="24"/>
        </w:rPr>
      </w:pPr>
      <w:bookmarkStart w:id="200" w:name="_bookmark51"/>
      <w:bookmarkEnd w:id="200"/>
      <w:bookmarkStart w:id="201" w:name="6.评标"/>
      <w:bookmarkEnd w:id="201"/>
      <w:r>
        <w:rPr>
          <w:rFonts w:hint="eastAsia"/>
          <w:b/>
          <w:bCs/>
          <w:sz w:val="24"/>
          <w:szCs w:val="24"/>
        </w:rPr>
        <w:t>评标</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02" w:name="_bookmark52"/>
      <w:bookmarkEnd w:id="202"/>
      <w:bookmarkStart w:id="203" w:name="6.1__评标委员会"/>
      <w:bookmarkEnd w:id="203"/>
      <w:r>
        <w:rPr>
          <w:rFonts w:hint="eastAsia"/>
          <w:sz w:val="24"/>
          <w:szCs w:val="24"/>
        </w:rPr>
        <w:t>评标委员会</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评标由招标人依法组建的评标委员会负责。评标委员会由招标人或其委托的招</w:t>
      </w:r>
      <w:r>
        <w:rPr>
          <w:rFonts w:hint="eastAsia"/>
          <w:spacing w:val="-5"/>
          <w:w w:val="95"/>
          <w:sz w:val="24"/>
          <w:szCs w:val="24"/>
        </w:rPr>
        <w:t>标代理机构熟悉相关业务的代表，以及有关技术、经济等方面的专家组成。评标委员会成员</w:t>
      </w:r>
      <w:r>
        <w:rPr>
          <w:rFonts w:hint="eastAsia"/>
          <w:spacing w:val="-5"/>
          <w:sz w:val="24"/>
          <w:szCs w:val="24"/>
        </w:rPr>
        <w:t>人数以及技术、经济等方面专家的确定方式见投标人须知专用部分。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评标委员会成员有下列情形之一的，应当回避：</w:t>
      </w:r>
    </w:p>
    <w:p>
      <w:pPr>
        <w:pStyle w:val="18"/>
        <w:keepNext w:val="0"/>
        <w:keepLines w:val="0"/>
        <w:pageBreakBefore w:val="0"/>
        <w:numPr>
          <w:ilvl w:val="0"/>
          <w:numId w:val="17"/>
        </w:numPr>
        <w:tabs>
          <w:tab w:val="left" w:pos="1062"/>
        </w:tabs>
        <w:kinsoku/>
        <w:wordWrap/>
        <w:overflowPunct/>
        <w:topLinePunct w:val="0"/>
        <w:bidi w:val="0"/>
        <w:adjustRightInd/>
        <w:snapToGrid/>
        <w:spacing w:line="360" w:lineRule="auto"/>
        <w:ind w:left="0" w:firstLine="456" w:firstLineChars="200"/>
        <w:textAlignment w:val="auto"/>
        <w:rPr>
          <w:sz w:val="24"/>
          <w:szCs w:val="24"/>
        </w:rPr>
      </w:pPr>
      <w:bookmarkStart w:id="204" w:name="（1）招标人或投标人的主要负责人的近亲属；"/>
      <w:bookmarkEnd w:id="204"/>
      <w:r>
        <w:rPr>
          <w:rFonts w:hint="eastAsia"/>
          <w:w w:val="95"/>
          <w:sz w:val="24"/>
          <w:szCs w:val="24"/>
        </w:rPr>
        <w:t>招标人或投标人的主要负责人的近亲属；</w:t>
      </w:r>
    </w:p>
    <w:p>
      <w:pPr>
        <w:pStyle w:val="18"/>
        <w:keepNext w:val="0"/>
        <w:keepLines w:val="0"/>
        <w:pageBreakBefore w:val="0"/>
        <w:numPr>
          <w:ilvl w:val="0"/>
          <w:numId w:val="17"/>
        </w:numPr>
        <w:tabs>
          <w:tab w:val="left" w:pos="1062"/>
        </w:tabs>
        <w:kinsoku/>
        <w:wordWrap/>
        <w:overflowPunct/>
        <w:topLinePunct w:val="0"/>
        <w:bidi w:val="0"/>
        <w:adjustRightInd/>
        <w:snapToGrid/>
        <w:spacing w:line="360" w:lineRule="auto"/>
        <w:ind w:left="0" w:firstLine="456" w:firstLineChars="200"/>
        <w:textAlignment w:val="auto"/>
        <w:rPr>
          <w:sz w:val="24"/>
          <w:szCs w:val="24"/>
        </w:rPr>
      </w:pPr>
      <w:bookmarkStart w:id="205" w:name="（2）项目主管部门或者行政监督部门的人员；"/>
      <w:bookmarkEnd w:id="205"/>
      <w:r>
        <w:rPr>
          <w:rFonts w:hint="eastAsia"/>
          <w:w w:val="95"/>
          <w:sz w:val="24"/>
          <w:szCs w:val="24"/>
        </w:rPr>
        <w:t>项目主管部门或者行政监督部门的人员；</w:t>
      </w:r>
    </w:p>
    <w:p>
      <w:pPr>
        <w:pStyle w:val="18"/>
        <w:keepNext w:val="0"/>
        <w:keepLines w:val="0"/>
        <w:pageBreakBefore w:val="0"/>
        <w:numPr>
          <w:ilvl w:val="0"/>
          <w:numId w:val="17"/>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bookmarkStart w:id="206" w:name="（3）与投标人有利害关系或者经济利益关系的，包括本人所在单位与投标人有隶属关系；"/>
      <w:bookmarkEnd w:id="206"/>
      <w:r>
        <w:rPr>
          <w:rFonts w:hint="eastAsia"/>
          <w:sz w:val="24"/>
          <w:szCs w:val="24"/>
        </w:rPr>
        <w:t>与投标人有利害关系或者经济利益关系的，包括本人所在单位与投标人有隶属关</w:t>
      </w:r>
      <w:r>
        <w:rPr>
          <w:rFonts w:hint="eastAsia"/>
          <w:spacing w:val="-9"/>
          <w:w w:val="95"/>
          <w:sz w:val="24"/>
          <w:szCs w:val="24"/>
        </w:rPr>
        <w:t>系；从投标人单位调离、辞职或者离职不足三年；从投标人单位退休不足五年；投标人单位</w:t>
      </w:r>
      <w:r>
        <w:rPr>
          <w:rFonts w:hint="eastAsia"/>
          <w:spacing w:val="-9"/>
          <w:sz w:val="24"/>
          <w:szCs w:val="24"/>
        </w:rPr>
        <w:t>的股东等；</w:t>
      </w:r>
    </w:p>
    <w:p>
      <w:pPr>
        <w:pStyle w:val="18"/>
        <w:keepNext w:val="0"/>
        <w:keepLines w:val="0"/>
        <w:pageBreakBefore w:val="0"/>
        <w:numPr>
          <w:ilvl w:val="0"/>
          <w:numId w:val="17"/>
        </w:numPr>
        <w:tabs>
          <w:tab w:val="left" w:pos="1064"/>
        </w:tabs>
        <w:kinsoku/>
        <w:wordWrap/>
        <w:overflowPunct/>
        <w:topLinePunct w:val="0"/>
        <w:bidi w:val="0"/>
        <w:adjustRightInd/>
        <w:snapToGrid/>
        <w:spacing w:line="360" w:lineRule="auto"/>
        <w:ind w:left="0" w:firstLine="480" w:firstLineChars="200"/>
        <w:textAlignment w:val="auto"/>
        <w:rPr>
          <w:sz w:val="24"/>
          <w:szCs w:val="24"/>
        </w:rPr>
      </w:pPr>
      <w:bookmarkStart w:id="207" w:name="（4）曾因在招标、评标以及其他与招标投标有关活动中从事违法行为而受过行政处罚或刑"/>
      <w:bookmarkEnd w:id="207"/>
      <w:r>
        <w:rPr>
          <w:rFonts w:hint="eastAsia"/>
          <w:sz w:val="24"/>
          <w:szCs w:val="24"/>
        </w:rPr>
        <w:t>曾因在招标、评标以及其他与招标投标有关活动中从事违法行为而受过行政处罚或刑事处罚的；</w:t>
      </w:r>
    </w:p>
    <w:p>
      <w:pPr>
        <w:pStyle w:val="18"/>
        <w:keepNext w:val="0"/>
        <w:keepLines w:val="0"/>
        <w:pageBreakBefore w:val="0"/>
        <w:numPr>
          <w:ilvl w:val="0"/>
          <w:numId w:val="17"/>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208" w:name="（5）被人民法院纳入失信被执行人的。"/>
      <w:bookmarkEnd w:id="208"/>
      <w:r>
        <w:rPr>
          <w:rFonts w:hint="eastAsia"/>
          <w:sz w:val="24"/>
          <w:szCs w:val="24"/>
        </w:rPr>
        <w:t>被人民法院纳入失信被执行人的。</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09" w:name="6.2__评标原则"/>
      <w:bookmarkEnd w:id="209"/>
      <w:bookmarkStart w:id="210" w:name="_bookmark53"/>
      <w:bookmarkEnd w:id="210"/>
      <w:r>
        <w:rPr>
          <w:rFonts w:hint="eastAsia"/>
          <w:sz w:val="24"/>
          <w:szCs w:val="24"/>
        </w:rPr>
        <w:t>评标原则</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评标活动遵循公平、公正、科学和择优的原则。</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11" w:name="6.3__评标"/>
      <w:bookmarkEnd w:id="211"/>
      <w:bookmarkStart w:id="212" w:name="_bookmark54"/>
      <w:bookmarkEnd w:id="212"/>
      <w:r>
        <w:rPr>
          <w:rFonts w:hint="eastAsia"/>
          <w:sz w:val="24"/>
          <w:szCs w:val="24"/>
        </w:rPr>
        <w:t>评标</w:t>
      </w:r>
    </w:p>
    <w:p>
      <w:pPr>
        <w:pStyle w:val="4"/>
        <w:keepNext w:val="0"/>
        <w:keepLines w:val="0"/>
        <w:pageBreakBefore w:val="0"/>
        <w:kinsoku/>
        <w:wordWrap/>
        <w:overflowPunct/>
        <w:topLinePunct w:val="0"/>
        <w:bidi w:val="0"/>
        <w:adjustRightInd/>
        <w:snapToGrid/>
        <w:spacing w:line="360" w:lineRule="auto"/>
        <w:ind w:left="0" w:firstLine="432" w:firstLineChars="200"/>
        <w:textAlignment w:val="auto"/>
        <w:rPr>
          <w:sz w:val="24"/>
          <w:szCs w:val="24"/>
        </w:rPr>
      </w:pPr>
      <w:r>
        <w:rPr>
          <w:rFonts w:hint="eastAsia"/>
          <w:spacing w:val="-6"/>
          <w:w w:val="95"/>
          <w:sz w:val="24"/>
          <w:szCs w:val="24"/>
        </w:rPr>
        <w:t>评标委员会按照第三章“评标办法”规定的方法、评审因素、标准和程序对投标文件进</w:t>
      </w:r>
      <w:r>
        <w:rPr>
          <w:rFonts w:hint="eastAsia"/>
          <w:spacing w:val="-6"/>
          <w:sz w:val="24"/>
          <w:szCs w:val="24"/>
        </w:rPr>
        <w:t>行评审。第三章“评标办法”没有规定的方法、评审因素和标准，不作为评标依据。</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213" w:name="7.合同授予"/>
      <w:bookmarkEnd w:id="213"/>
      <w:bookmarkStart w:id="214" w:name="_bookmark55"/>
      <w:bookmarkEnd w:id="214"/>
      <w:r>
        <w:rPr>
          <w:rFonts w:hint="eastAsia"/>
          <w:b/>
          <w:bCs/>
          <w:spacing w:val="-2"/>
          <w:sz w:val="24"/>
          <w:szCs w:val="24"/>
        </w:rPr>
        <w:t>合同授予</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15" w:name="7.1__定标方式及方法"/>
      <w:bookmarkEnd w:id="215"/>
      <w:bookmarkStart w:id="216" w:name="_bookmark56"/>
      <w:bookmarkEnd w:id="216"/>
      <w:r>
        <w:rPr>
          <w:rFonts w:hint="eastAsia"/>
          <w:sz w:val="24"/>
          <w:szCs w:val="24"/>
        </w:rPr>
        <w:t>定标方式及方法</w:t>
      </w:r>
    </w:p>
    <w:p>
      <w:pPr>
        <w:pStyle w:val="4"/>
        <w:keepNext w:val="0"/>
        <w:keepLines w:val="0"/>
        <w:pageBreakBefore w:val="0"/>
        <w:kinsoku/>
        <w:wordWrap/>
        <w:overflowPunct/>
        <w:topLinePunct w:val="0"/>
        <w:bidi w:val="0"/>
        <w:adjustRightInd/>
        <w:snapToGrid/>
        <w:spacing w:line="360" w:lineRule="auto"/>
        <w:ind w:left="0" w:firstLine="432" w:firstLineChars="200"/>
        <w:textAlignment w:val="auto"/>
        <w:rPr>
          <w:spacing w:val="-6"/>
          <w:w w:val="95"/>
          <w:sz w:val="24"/>
          <w:szCs w:val="24"/>
        </w:rPr>
      </w:pPr>
      <w:r>
        <w:rPr>
          <w:rFonts w:hint="eastAsia"/>
          <w:spacing w:val="-6"/>
          <w:w w:val="95"/>
          <w:sz w:val="24"/>
          <w:szCs w:val="24"/>
        </w:rPr>
        <w:t>除投标人须知专用部分规定评标委员会直接确定中标人外，招标人依据评标委员会推荐的中标候选人确定中标人。是否由评标委员会直接确定中标人；或由评标委员会推荐中标候选人的人数及招标人确定中标人的相关约定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17" w:name="7.2__中标公示"/>
      <w:bookmarkEnd w:id="217"/>
      <w:bookmarkStart w:id="218" w:name="_bookmark57"/>
      <w:bookmarkEnd w:id="218"/>
      <w:r>
        <w:rPr>
          <w:rFonts w:hint="eastAsia"/>
          <w:sz w:val="24"/>
          <w:szCs w:val="24"/>
        </w:rPr>
        <w:t>中标公示</w:t>
      </w:r>
    </w:p>
    <w:p>
      <w:pPr>
        <w:pStyle w:val="4"/>
        <w:keepNext w:val="0"/>
        <w:keepLines w:val="0"/>
        <w:pageBreakBefore w:val="0"/>
        <w:kinsoku/>
        <w:wordWrap/>
        <w:overflowPunct/>
        <w:topLinePunct w:val="0"/>
        <w:bidi w:val="0"/>
        <w:adjustRightInd/>
        <w:snapToGrid/>
        <w:spacing w:line="360" w:lineRule="auto"/>
        <w:ind w:left="0" w:firstLine="420" w:firstLineChars="200"/>
        <w:textAlignment w:val="auto"/>
        <w:rPr>
          <w:sz w:val="24"/>
          <w:szCs w:val="24"/>
        </w:rPr>
      </w:pPr>
      <w:r>
        <w:rPr>
          <w:rFonts w:hint="eastAsia"/>
          <w:spacing w:val="-9"/>
          <w:w w:val="95"/>
          <w:sz w:val="24"/>
          <w:szCs w:val="24"/>
        </w:rPr>
        <w:t>在中标通知书发出前，招标人将中标候选人的情况在本招标工程招标公告发布的同一媒</w:t>
      </w:r>
      <w:r>
        <w:rPr>
          <w:rFonts w:hint="eastAsia"/>
          <w:spacing w:val="-12"/>
          <w:sz w:val="24"/>
          <w:szCs w:val="24"/>
        </w:rPr>
        <w:t>介和招标投标交易场所予以公示，公示期不少于</w:t>
      </w:r>
      <w:r>
        <w:rPr>
          <w:spacing w:val="-12"/>
          <w:sz w:val="24"/>
          <w:szCs w:val="24"/>
        </w:rPr>
        <w:t xml:space="preserve"> </w:t>
      </w:r>
      <w:r>
        <w:rPr>
          <w:sz w:val="24"/>
          <w:szCs w:val="24"/>
        </w:rPr>
        <w:t>3</w:t>
      </w:r>
      <w:r>
        <w:rPr>
          <w:spacing w:val="-27"/>
          <w:sz w:val="24"/>
          <w:szCs w:val="24"/>
        </w:rPr>
        <w:t xml:space="preserve"> </w:t>
      </w:r>
      <w:r>
        <w:rPr>
          <w:rFonts w:hint="eastAsia"/>
          <w:spacing w:val="-27"/>
          <w:sz w:val="24"/>
          <w:szCs w:val="24"/>
        </w:rPr>
        <w:t>日</w:t>
      </w:r>
      <w:r>
        <w:rPr>
          <w:rFonts w:hint="eastAsia"/>
          <w:sz w:val="24"/>
          <w:szCs w:val="24"/>
        </w:rPr>
        <w:t>（截止日应当为工作日</w:t>
      </w:r>
      <w:r>
        <w:rPr>
          <w:rFonts w:hint="eastAsia"/>
          <w:spacing w:val="-104"/>
          <w:sz w:val="24"/>
          <w:szCs w:val="24"/>
        </w:rPr>
        <w:t>）</w:t>
      </w:r>
      <w:r>
        <w:rPr>
          <w:rFonts w:hint="eastAsia"/>
          <w:sz w:val="24"/>
          <w:szCs w:val="24"/>
        </w:rPr>
        <w:t>。</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19" w:name="7.3__中标通知"/>
      <w:bookmarkEnd w:id="219"/>
      <w:bookmarkStart w:id="220" w:name="_bookmark58"/>
      <w:bookmarkEnd w:id="220"/>
      <w:r>
        <w:rPr>
          <w:rFonts w:hint="eastAsia"/>
          <w:sz w:val="24"/>
          <w:szCs w:val="24"/>
        </w:rPr>
        <w:t>中标通知</w:t>
      </w:r>
    </w:p>
    <w:p>
      <w:pPr>
        <w:pStyle w:val="4"/>
        <w:keepNext w:val="0"/>
        <w:keepLines w:val="0"/>
        <w:pageBreakBefore w:val="0"/>
        <w:kinsoku/>
        <w:wordWrap/>
        <w:overflowPunct/>
        <w:topLinePunct w:val="0"/>
        <w:bidi w:val="0"/>
        <w:adjustRightInd/>
        <w:snapToGrid/>
        <w:spacing w:line="360" w:lineRule="auto"/>
        <w:ind w:left="0" w:firstLine="428" w:firstLineChars="200"/>
        <w:textAlignment w:val="auto"/>
        <w:rPr>
          <w:sz w:val="24"/>
          <w:szCs w:val="24"/>
        </w:rPr>
      </w:pPr>
      <w:r>
        <w:rPr>
          <w:rFonts w:hint="eastAsia"/>
          <w:spacing w:val="-13"/>
          <w:sz w:val="24"/>
          <w:szCs w:val="24"/>
        </w:rPr>
        <w:t>在本章第</w:t>
      </w:r>
      <w:r>
        <w:rPr>
          <w:spacing w:val="-13"/>
          <w:sz w:val="24"/>
          <w:szCs w:val="24"/>
        </w:rPr>
        <w:t xml:space="preserve"> </w:t>
      </w:r>
      <w:r>
        <w:rPr>
          <w:sz w:val="24"/>
          <w:szCs w:val="24"/>
        </w:rPr>
        <w:t>3.3</w:t>
      </w:r>
      <w:r>
        <w:rPr>
          <w:spacing w:val="-12"/>
          <w:sz w:val="24"/>
          <w:szCs w:val="24"/>
        </w:rPr>
        <w:t xml:space="preserve"> </w:t>
      </w:r>
      <w:r>
        <w:rPr>
          <w:rFonts w:hint="eastAsia"/>
          <w:spacing w:val="-12"/>
          <w:sz w:val="24"/>
          <w:szCs w:val="24"/>
        </w:rPr>
        <w:t>款规定的投标有效期内，招标人以书面形式向中标人发出中标通知书，同时将中标结果告知未中标的投标人。</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21" w:name="_bookmark59"/>
      <w:bookmarkEnd w:id="221"/>
      <w:bookmarkStart w:id="222" w:name="7.4__履约担保"/>
      <w:bookmarkEnd w:id="222"/>
      <w:r>
        <w:rPr>
          <w:rFonts w:hint="eastAsia"/>
          <w:sz w:val="24"/>
          <w:szCs w:val="24"/>
        </w:rPr>
        <w:t>履约担保</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36" w:firstLineChars="200"/>
        <w:textAlignment w:val="auto"/>
        <w:rPr>
          <w:sz w:val="24"/>
          <w:szCs w:val="24"/>
        </w:rPr>
      </w:pPr>
      <w:r>
        <w:rPr>
          <w:rFonts w:hint="eastAsia"/>
          <w:spacing w:val="-5"/>
          <w:w w:val="95"/>
          <w:sz w:val="24"/>
          <w:szCs w:val="24"/>
        </w:rPr>
        <w:t>本次招标要求中标人提供履约担保的，在签订合同前，中标人应按规定的金额、</w:t>
      </w:r>
      <w:r>
        <w:rPr>
          <w:rFonts w:hint="eastAsia"/>
          <w:spacing w:val="-16"/>
          <w:w w:val="95"/>
          <w:sz w:val="24"/>
          <w:szCs w:val="24"/>
        </w:rPr>
        <w:t>担保形式和招标文件第四章“合同条款及格式”规定的履约担保格式向招标人提交履约担保。</w:t>
      </w:r>
      <w:r>
        <w:rPr>
          <w:rFonts w:hint="eastAsia"/>
          <w:spacing w:val="-14"/>
          <w:sz w:val="24"/>
          <w:szCs w:val="24"/>
        </w:rPr>
        <w:t>联合体中标的，其履约担保由牵头人递交，并应符合规定的金额、担保形式和招标文件第四</w:t>
      </w:r>
      <w:r>
        <w:rPr>
          <w:rFonts w:hint="eastAsia"/>
          <w:spacing w:val="-10"/>
          <w:sz w:val="24"/>
          <w:szCs w:val="24"/>
        </w:rPr>
        <w:t>章“合同条款及格式”规定的履约担保格式要求。是否要求中标人提供履约担保及履约担保的形式和金额见投标人须知专用部分。</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60" w:firstLineChars="200"/>
        <w:jc w:val="both"/>
        <w:textAlignment w:val="auto"/>
        <w:rPr>
          <w:sz w:val="24"/>
          <w:szCs w:val="24"/>
        </w:rPr>
      </w:pPr>
      <w:r>
        <w:rPr>
          <w:rFonts w:hint="eastAsia"/>
          <w:spacing w:val="-5"/>
          <w:sz w:val="24"/>
          <w:szCs w:val="24"/>
        </w:rPr>
        <w:t>中标人不能按本章第</w:t>
      </w:r>
      <w:r>
        <w:rPr>
          <w:spacing w:val="-5"/>
          <w:sz w:val="24"/>
          <w:szCs w:val="24"/>
        </w:rPr>
        <w:t xml:space="preserve"> </w:t>
      </w:r>
      <w:r>
        <w:rPr>
          <w:sz w:val="24"/>
          <w:szCs w:val="24"/>
        </w:rPr>
        <w:t>7.4.1</w:t>
      </w:r>
      <w:r>
        <w:rPr>
          <w:spacing w:val="-8"/>
          <w:sz w:val="24"/>
          <w:szCs w:val="24"/>
        </w:rPr>
        <w:t xml:space="preserve"> </w:t>
      </w:r>
      <w:r>
        <w:rPr>
          <w:rFonts w:hint="eastAsia"/>
          <w:spacing w:val="-8"/>
          <w:sz w:val="24"/>
          <w:szCs w:val="24"/>
        </w:rPr>
        <w:t>项要求提交履约担保的，视为放弃中标，其投标保</w:t>
      </w:r>
      <w:r>
        <w:rPr>
          <w:rFonts w:hint="eastAsia"/>
          <w:spacing w:val="-12"/>
          <w:w w:val="95"/>
          <w:sz w:val="24"/>
          <w:szCs w:val="24"/>
        </w:rPr>
        <w:t>证金不予退还，给招标人造成的损失超过投标保证金数额的，中标人还应当对超过部分予以</w:t>
      </w:r>
      <w:r>
        <w:rPr>
          <w:rFonts w:hint="eastAsia"/>
          <w:spacing w:val="-12"/>
          <w:sz w:val="24"/>
          <w:szCs w:val="24"/>
        </w:rPr>
        <w:t>赔偿。</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223" w:name="7.5__签订合同"/>
      <w:bookmarkEnd w:id="223"/>
      <w:bookmarkStart w:id="224" w:name="_bookmark60"/>
      <w:bookmarkEnd w:id="224"/>
      <w:r>
        <w:rPr>
          <w:rFonts w:hint="eastAsia"/>
          <w:sz w:val="24"/>
          <w:szCs w:val="24"/>
        </w:rPr>
        <w:t>签订合同</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68" w:firstLineChars="200"/>
        <w:jc w:val="both"/>
        <w:textAlignment w:val="auto"/>
        <w:rPr>
          <w:sz w:val="24"/>
          <w:szCs w:val="24"/>
        </w:rPr>
      </w:pPr>
      <w:r>
        <w:rPr>
          <w:rFonts w:hint="eastAsia"/>
          <w:spacing w:val="-3"/>
          <w:sz w:val="24"/>
          <w:szCs w:val="24"/>
        </w:rPr>
        <w:t>招标人和中标人应当自中标通知书发出之日起</w:t>
      </w:r>
      <w:r>
        <w:rPr>
          <w:spacing w:val="-3"/>
          <w:sz w:val="24"/>
          <w:szCs w:val="24"/>
        </w:rPr>
        <w:t xml:space="preserve"> </w:t>
      </w:r>
      <w:r>
        <w:rPr>
          <w:sz w:val="24"/>
          <w:szCs w:val="24"/>
        </w:rPr>
        <w:t>30</w:t>
      </w:r>
      <w:r>
        <w:rPr>
          <w:spacing w:val="-13"/>
          <w:sz w:val="24"/>
          <w:szCs w:val="24"/>
        </w:rPr>
        <w:t xml:space="preserve"> </w:t>
      </w:r>
      <w:r>
        <w:rPr>
          <w:rFonts w:hint="eastAsia"/>
          <w:spacing w:val="-13"/>
          <w:sz w:val="24"/>
          <w:szCs w:val="24"/>
        </w:rPr>
        <w:t>天内，根据招标文件和中标人的投标文件订立书面合同。</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发出中标通知书后，中标人无正当理由拒签合同的，招标人取消其中标资格，</w:t>
      </w:r>
      <w:r>
        <w:rPr>
          <w:rFonts w:hint="eastAsia"/>
          <w:spacing w:val="-6"/>
          <w:w w:val="95"/>
          <w:sz w:val="24"/>
          <w:szCs w:val="24"/>
        </w:rPr>
        <w:t>其投标保证金不予退还；给招标人造成的损失超过投标保证金数额的，中标人还应当对超过</w:t>
      </w:r>
      <w:r>
        <w:rPr>
          <w:rFonts w:hint="eastAsia"/>
          <w:spacing w:val="-6"/>
          <w:sz w:val="24"/>
          <w:szCs w:val="24"/>
        </w:rPr>
        <w:t>部分予以赔偿。</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发出中标通知书后，招标人无正当理由拒签合同的，招标人向中标人退还投标保证金；给中标人造成损失的，还应当赔偿损失。</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70" w:firstLineChars="200"/>
        <w:textAlignment w:val="auto"/>
        <w:rPr>
          <w:b/>
          <w:bCs/>
          <w:sz w:val="24"/>
          <w:szCs w:val="24"/>
        </w:rPr>
      </w:pPr>
      <w:bookmarkStart w:id="225" w:name="_bookmark61"/>
      <w:bookmarkEnd w:id="225"/>
      <w:bookmarkStart w:id="226" w:name="8.重新招标和不再招标"/>
      <w:bookmarkEnd w:id="226"/>
      <w:r>
        <w:rPr>
          <w:rFonts w:hint="eastAsia"/>
          <w:b/>
          <w:bCs/>
          <w:spacing w:val="-3"/>
          <w:sz w:val="24"/>
          <w:szCs w:val="24"/>
        </w:rPr>
        <w:t>重新招标和不再招标</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227" w:name="8.1__重新招标"/>
      <w:bookmarkEnd w:id="227"/>
      <w:bookmarkStart w:id="228" w:name="_bookmark62"/>
      <w:bookmarkEnd w:id="228"/>
      <w:r>
        <w:rPr>
          <w:rFonts w:hint="eastAsia"/>
          <w:sz w:val="24"/>
          <w:szCs w:val="24"/>
        </w:rPr>
        <w:t>重新招标</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有下列情形之一的，招标人将重新招标：</w:t>
      </w:r>
    </w:p>
    <w:p>
      <w:pPr>
        <w:pStyle w:val="18"/>
        <w:keepNext w:val="0"/>
        <w:keepLines w:val="0"/>
        <w:pageBreakBefore w:val="0"/>
        <w:numPr>
          <w:ilvl w:val="0"/>
          <w:numId w:val="18"/>
        </w:numPr>
        <w:tabs>
          <w:tab w:val="left" w:pos="1062"/>
        </w:tabs>
        <w:kinsoku/>
        <w:wordWrap/>
        <w:overflowPunct/>
        <w:topLinePunct w:val="0"/>
        <w:bidi w:val="0"/>
        <w:adjustRightInd/>
        <w:snapToGrid/>
        <w:spacing w:line="360" w:lineRule="auto"/>
        <w:ind w:left="0" w:firstLine="464" w:firstLineChars="200"/>
        <w:textAlignment w:val="auto"/>
        <w:rPr>
          <w:sz w:val="24"/>
          <w:szCs w:val="24"/>
        </w:rPr>
      </w:pPr>
      <w:bookmarkStart w:id="229" w:name="（1）投标截止时间止，投标人少于3个的；"/>
      <w:bookmarkEnd w:id="229"/>
      <w:r>
        <w:rPr>
          <w:rFonts w:hint="eastAsia"/>
          <w:spacing w:val="-4"/>
          <w:sz w:val="24"/>
          <w:szCs w:val="24"/>
        </w:rPr>
        <w:t>投标截止时间止，投标人少于</w:t>
      </w:r>
      <w:r>
        <w:rPr>
          <w:spacing w:val="-4"/>
          <w:sz w:val="24"/>
          <w:szCs w:val="24"/>
        </w:rPr>
        <w:t xml:space="preserve"> </w:t>
      </w:r>
      <w:r>
        <w:rPr>
          <w:sz w:val="24"/>
          <w:szCs w:val="24"/>
        </w:rPr>
        <w:t>3</w:t>
      </w:r>
      <w:r>
        <w:rPr>
          <w:spacing w:val="-15"/>
          <w:sz w:val="24"/>
          <w:szCs w:val="24"/>
        </w:rPr>
        <w:t xml:space="preserve"> </w:t>
      </w:r>
      <w:r>
        <w:rPr>
          <w:rFonts w:hint="eastAsia"/>
          <w:spacing w:val="-15"/>
          <w:sz w:val="24"/>
          <w:szCs w:val="24"/>
        </w:rPr>
        <w:t>个的；</w:t>
      </w:r>
    </w:p>
    <w:p>
      <w:pPr>
        <w:pStyle w:val="18"/>
        <w:keepNext w:val="0"/>
        <w:keepLines w:val="0"/>
        <w:pageBreakBefore w:val="0"/>
        <w:numPr>
          <w:ilvl w:val="0"/>
          <w:numId w:val="18"/>
        </w:numPr>
        <w:tabs>
          <w:tab w:val="left" w:pos="1062"/>
        </w:tabs>
        <w:kinsoku/>
        <w:wordWrap/>
        <w:overflowPunct/>
        <w:topLinePunct w:val="0"/>
        <w:bidi w:val="0"/>
        <w:adjustRightInd/>
        <w:snapToGrid/>
        <w:spacing w:line="360" w:lineRule="auto"/>
        <w:ind w:left="0" w:firstLine="456" w:firstLineChars="200"/>
        <w:textAlignment w:val="auto"/>
        <w:rPr>
          <w:sz w:val="24"/>
          <w:szCs w:val="24"/>
        </w:rPr>
      </w:pPr>
      <w:bookmarkStart w:id="230" w:name="（2）经评标委员会评审后否决所有投标的；"/>
      <w:bookmarkEnd w:id="230"/>
      <w:r>
        <w:rPr>
          <w:rFonts w:hint="eastAsia"/>
          <w:w w:val="95"/>
          <w:sz w:val="24"/>
          <w:szCs w:val="24"/>
        </w:rPr>
        <w:t>经评标委员会评审后否决所有投标的；</w:t>
      </w:r>
      <w:bookmarkStart w:id="231" w:name="（3）除非已经产生中标候选人，在投标有效期内同意延长投标有效期的投标人少于三个的"/>
      <w:bookmarkEnd w:id="231"/>
    </w:p>
    <w:p>
      <w:pPr>
        <w:pStyle w:val="18"/>
        <w:keepNext w:val="0"/>
        <w:keepLines w:val="0"/>
        <w:pageBreakBefore w:val="0"/>
        <w:numPr>
          <w:ilvl w:val="0"/>
          <w:numId w:val="18"/>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除非已经产生中标候选人，在投标有效期内同意延长投标有效期的投标人少于三个的，招标人应当依法重新招标；</w:t>
      </w:r>
    </w:p>
    <w:p>
      <w:pPr>
        <w:pStyle w:val="18"/>
        <w:keepNext w:val="0"/>
        <w:keepLines w:val="0"/>
        <w:pageBreakBefore w:val="0"/>
        <w:numPr>
          <w:ilvl w:val="0"/>
          <w:numId w:val="18"/>
        </w:numPr>
        <w:tabs>
          <w:tab w:val="left" w:pos="1062"/>
        </w:tabs>
        <w:kinsoku/>
        <w:wordWrap/>
        <w:overflowPunct/>
        <w:topLinePunct w:val="0"/>
        <w:bidi w:val="0"/>
        <w:adjustRightInd/>
        <w:snapToGrid/>
        <w:spacing w:line="360" w:lineRule="auto"/>
        <w:ind w:left="0" w:firstLine="480" w:firstLineChars="200"/>
        <w:textAlignment w:val="auto"/>
        <w:rPr>
          <w:sz w:val="24"/>
          <w:szCs w:val="24"/>
        </w:rPr>
      </w:pPr>
      <w:bookmarkStart w:id="232" w:name="（4）其他情形见投标人须知专用部分。"/>
      <w:bookmarkEnd w:id="232"/>
      <w:r>
        <w:rPr>
          <w:rFonts w:hint="eastAsia"/>
          <w:sz w:val="24"/>
          <w:szCs w:val="24"/>
        </w:rPr>
        <w:t>其他情形见投标人须知专用部分。</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33" w:name="_bookmark63"/>
      <w:bookmarkEnd w:id="233"/>
      <w:bookmarkStart w:id="234" w:name="8.2__不再招标"/>
      <w:bookmarkEnd w:id="234"/>
      <w:r>
        <w:rPr>
          <w:rFonts w:hint="eastAsia"/>
          <w:sz w:val="24"/>
          <w:szCs w:val="24"/>
        </w:rPr>
        <w:t>不再招标</w:t>
      </w:r>
    </w:p>
    <w:p>
      <w:pPr>
        <w:pStyle w:val="4"/>
        <w:keepNext w:val="0"/>
        <w:keepLines w:val="0"/>
        <w:pageBreakBefore w:val="0"/>
        <w:kinsoku/>
        <w:wordWrap/>
        <w:overflowPunct/>
        <w:topLinePunct w:val="0"/>
        <w:bidi w:val="0"/>
        <w:adjustRightInd/>
        <w:snapToGrid/>
        <w:spacing w:line="360" w:lineRule="auto"/>
        <w:ind w:left="0" w:firstLine="456" w:firstLineChars="200"/>
        <w:textAlignment w:val="auto"/>
        <w:rPr>
          <w:sz w:val="24"/>
          <w:szCs w:val="24"/>
        </w:rPr>
      </w:pPr>
      <w:r>
        <w:rPr>
          <w:rFonts w:hint="eastAsia"/>
          <w:spacing w:val="-6"/>
          <w:sz w:val="24"/>
          <w:szCs w:val="24"/>
        </w:rPr>
        <w:t>重新招标后投标人仍少于</w:t>
      </w:r>
      <w:r>
        <w:rPr>
          <w:spacing w:val="-6"/>
          <w:sz w:val="24"/>
          <w:szCs w:val="24"/>
        </w:rPr>
        <w:t xml:space="preserve"> </w:t>
      </w:r>
      <w:r>
        <w:rPr>
          <w:sz w:val="24"/>
          <w:szCs w:val="24"/>
        </w:rPr>
        <w:t>3</w:t>
      </w:r>
      <w:r>
        <w:rPr>
          <w:spacing w:val="-14"/>
          <w:sz w:val="24"/>
          <w:szCs w:val="24"/>
        </w:rPr>
        <w:t xml:space="preserve"> </w:t>
      </w:r>
      <w:r>
        <w:rPr>
          <w:rFonts w:hint="eastAsia"/>
          <w:spacing w:val="-14"/>
          <w:sz w:val="24"/>
          <w:szCs w:val="24"/>
        </w:rPr>
        <w:t>个或者所有投标被否决的，属于必须审批或核准的工程建设项目，经原审批或核准部门批准后不再进行招标。</w:t>
      </w:r>
    </w:p>
    <w:p>
      <w:pPr>
        <w:pStyle w:val="18"/>
        <w:keepNext w:val="0"/>
        <w:keepLines w:val="0"/>
        <w:pageBreakBefore w:val="0"/>
        <w:numPr>
          <w:ilvl w:val="0"/>
          <w:numId w:val="2"/>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235" w:name="_bookmark64"/>
      <w:bookmarkEnd w:id="235"/>
      <w:bookmarkStart w:id="236" w:name="9.纪律和监督"/>
      <w:bookmarkEnd w:id="236"/>
      <w:r>
        <w:rPr>
          <w:rFonts w:hint="eastAsia"/>
          <w:b/>
          <w:bCs/>
          <w:spacing w:val="-2"/>
          <w:sz w:val="24"/>
          <w:szCs w:val="24"/>
        </w:rPr>
        <w:t>纪律和监督</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37" w:name="9.1__对招标人的纪律要求"/>
      <w:bookmarkEnd w:id="237"/>
      <w:bookmarkStart w:id="238" w:name="_bookmark65"/>
      <w:bookmarkEnd w:id="238"/>
      <w:r>
        <w:rPr>
          <w:rFonts w:hint="eastAsia"/>
          <w:sz w:val="24"/>
          <w:szCs w:val="24"/>
        </w:rPr>
        <w:t>对招标人的纪律要求</w:t>
      </w:r>
    </w:p>
    <w:p>
      <w:pPr>
        <w:pStyle w:val="4"/>
        <w:keepNext w:val="0"/>
        <w:keepLines w:val="0"/>
        <w:pageBreakBefore w:val="0"/>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招标人不得泄漏招标投标活动中应当保密的情况和资料，不得与投标人串通损害国家利</w:t>
      </w:r>
      <w:r>
        <w:rPr>
          <w:rFonts w:hint="eastAsia"/>
          <w:spacing w:val="-4"/>
          <w:sz w:val="24"/>
          <w:szCs w:val="24"/>
        </w:rPr>
        <w:t>益、社会公共利益或者他人合法权益。</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39" w:name="9.2__对投标人的纪律要求"/>
      <w:bookmarkEnd w:id="239"/>
      <w:bookmarkStart w:id="240" w:name="_bookmark66"/>
      <w:bookmarkEnd w:id="240"/>
      <w:r>
        <w:rPr>
          <w:rFonts w:hint="eastAsia"/>
          <w:sz w:val="24"/>
          <w:szCs w:val="24"/>
        </w:rPr>
        <w:t>对投标人的纪律要求</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投标人不得相互串通投标或者与招标人串通投标，不得向招标人或者评标委员会成员行</w:t>
      </w:r>
      <w:r>
        <w:rPr>
          <w:rFonts w:hint="eastAsia"/>
          <w:spacing w:val="-10"/>
          <w:w w:val="95"/>
          <w:sz w:val="24"/>
          <w:szCs w:val="24"/>
        </w:rPr>
        <w:t>贿谋取中标，不得以他人名义投标或者以其他方式弄虚作假骗取中标；投标人不得以任何方</w:t>
      </w:r>
      <w:r>
        <w:rPr>
          <w:rFonts w:hint="eastAsia"/>
          <w:spacing w:val="-10"/>
          <w:sz w:val="24"/>
          <w:szCs w:val="24"/>
        </w:rPr>
        <w:t>式干扰、影响评标工作。</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241" w:name="9.3__对评标委员会成员的纪律要求"/>
      <w:bookmarkEnd w:id="241"/>
      <w:bookmarkStart w:id="242" w:name="_bookmark67"/>
      <w:bookmarkEnd w:id="242"/>
      <w:r>
        <w:rPr>
          <w:rFonts w:hint="eastAsia"/>
          <w:sz w:val="24"/>
          <w:szCs w:val="24"/>
        </w:rPr>
        <w:t>对评标委员会成员的纪律要求</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评标委员会成员不得收受他人的财物或者其他好处，不得向他人透漏对投标文件的评审</w:t>
      </w:r>
      <w:r>
        <w:rPr>
          <w:rFonts w:hint="eastAsia"/>
          <w:spacing w:val="-9"/>
          <w:w w:val="95"/>
          <w:sz w:val="24"/>
          <w:szCs w:val="24"/>
        </w:rPr>
        <w:t>和比较、中标候选人的推荐情况以及评标有关的其他情况。在评标活动中，评标委员会成员</w:t>
      </w:r>
      <w:r>
        <w:rPr>
          <w:rFonts w:hint="eastAsia"/>
          <w:spacing w:val="-12"/>
          <w:w w:val="95"/>
          <w:sz w:val="24"/>
          <w:szCs w:val="24"/>
        </w:rPr>
        <w:t>不得擅离职守，影响评标程序正常进行，不得使用第三章“评标办法”没有规定的评审因素</w:t>
      </w:r>
      <w:r>
        <w:rPr>
          <w:rFonts w:hint="eastAsia"/>
          <w:spacing w:val="-12"/>
          <w:sz w:val="24"/>
          <w:szCs w:val="24"/>
        </w:rPr>
        <w:t>和标准进行评标。</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243" w:name="_bookmark68"/>
      <w:bookmarkEnd w:id="243"/>
      <w:bookmarkStart w:id="244" w:name="9.4__对与评标活动有关的工作人员的纪律要求"/>
      <w:bookmarkEnd w:id="244"/>
      <w:r>
        <w:rPr>
          <w:rFonts w:hint="eastAsia"/>
          <w:sz w:val="24"/>
          <w:szCs w:val="24"/>
        </w:rPr>
        <w:t>对与评标活动有关的工作人员的纪律要求</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与评标活动有关的工作人员不得收受他人的财物或者其他好处，不得向他人透漏对投标</w:t>
      </w:r>
      <w:r>
        <w:rPr>
          <w:rFonts w:hint="eastAsia"/>
          <w:spacing w:val="-9"/>
          <w:w w:val="95"/>
          <w:sz w:val="24"/>
          <w:szCs w:val="24"/>
        </w:rPr>
        <w:t>文件的评审和比较、中标候选人的推荐情况以及评标有关的其他情况。在评标活动中，与评</w:t>
      </w:r>
      <w:r>
        <w:rPr>
          <w:rFonts w:hint="eastAsia"/>
          <w:spacing w:val="-9"/>
          <w:sz w:val="24"/>
          <w:szCs w:val="24"/>
        </w:rPr>
        <w:t>标活动有关的工作人员不得擅离职守，影响评标程序正常进行。</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245" w:name="9.5__监督"/>
      <w:bookmarkEnd w:id="245"/>
      <w:bookmarkStart w:id="246" w:name="_bookmark69"/>
      <w:bookmarkEnd w:id="246"/>
      <w:r>
        <w:rPr>
          <w:rFonts w:hint="eastAsia"/>
          <w:sz w:val="24"/>
          <w:szCs w:val="24"/>
        </w:rPr>
        <w:t>监督</w:t>
      </w:r>
    </w:p>
    <w:p>
      <w:pPr>
        <w:pStyle w:val="4"/>
        <w:keepNext w:val="0"/>
        <w:keepLines w:val="0"/>
        <w:pageBreakBefore w:val="0"/>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本次招标的招标投标活动及其相关当事人应当接受有管辖权的建设工程招标投标行政</w:t>
      </w:r>
      <w:r>
        <w:rPr>
          <w:rFonts w:hint="eastAsia"/>
          <w:sz w:val="24"/>
          <w:szCs w:val="24"/>
        </w:rPr>
        <w:t>监督部门依法实施的监督。</w:t>
      </w:r>
    </w:p>
    <w:p>
      <w:pPr>
        <w:pStyle w:val="18"/>
        <w:keepNext w:val="0"/>
        <w:keepLines w:val="0"/>
        <w:pageBreakBefore w:val="0"/>
        <w:numPr>
          <w:ilvl w:val="1"/>
          <w:numId w:val="2"/>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47" w:name="_bookmark70"/>
      <w:bookmarkEnd w:id="247"/>
      <w:bookmarkStart w:id="248" w:name="9.6__异议与投诉"/>
      <w:bookmarkEnd w:id="248"/>
      <w:r>
        <w:rPr>
          <w:rFonts w:hint="eastAsia"/>
          <w:sz w:val="24"/>
          <w:szCs w:val="24"/>
        </w:rPr>
        <w:t>异议与投诉</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异议</w:t>
      </w:r>
    </w:p>
    <w:p>
      <w:pPr>
        <w:pStyle w:val="18"/>
        <w:keepNext w:val="0"/>
        <w:keepLines w:val="0"/>
        <w:pageBreakBefore w:val="0"/>
        <w:numPr>
          <w:ilvl w:val="0"/>
          <w:numId w:val="19"/>
        </w:numPr>
        <w:tabs>
          <w:tab w:val="left" w:pos="1064"/>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潜在投标人或者其他利害关系人对招标文件有异议的，应当在投标截止时间</w:t>
      </w:r>
      <w:r>
        <w:rPr>
          <w:sz w:val="24"/>
          <w:szCs w:val="24"/>
        </w:rPr>
        <w:t xml:space="preserve"> 10</w:t>
      </w:r>
      <w:r>
        <w:rPr>
          <w:rFonts w:hint="eastAsia"/>
          <w:sz w:val="24"/>
          <w:szCs w:val="24"/>
        </w:rPr>
        <w:t>日前提出。招标人应当自收到异议之日起</w:t>
      </w:r>
      <w:r>
        <w:rPr>
          <w:sz w:val="24"/>
          <w:szCs w:val="24"/>
        </w:rPr>
        <w:t xml:space="preserve"> 3 </w:t>
      </w:r>
      <w:r>
        <w:rPr>
          <w:rFonts w:hint="eastAsia"/>
          <w:sz w:val="24"/>
          <w:szCs w:val="24"/>
        </w:rPr>
        <w:t>日内作出答复；作出答复前，应当暂停招标投标活动。</w:t>
      </w:r>
    </w:p>
    <w:p>
      <w:pPr>
        <w:pStyle w:val="18"/>
        <w:keepNext w:val="0"/>
        <w:keepLines w:val="0"/>
        <w:pageBreakBefore w:val="0"/>
        <w:numPr>
          <w:ilvl w:val="0"/>
          <w:numId w:val="19"/>
        </w:numPr>
        <w:tabs>
          <w:tab w:val="left" w:pos="1064"/>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投标人对开标有异议的，应当在开标现场提出，招标人应当当场作出答复，并制作记录。</w:t>
      </w:r>
    </w:p>
    <w:p>
      <w:pPr>
        <w:pStyle w:val="18"/>
        <w:keepNext w:val="0"/>
        <w:keepLines w:val="0"/>
        <w:pageBreakBefore w:val="0"/>
        <w:numPr>
          <w:ilvl w:val="0"/>
          <w:numId w:val="19"/>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投标人或者其他利害关系人对依法必须招标的项目的评标结果有异议的，应当在</w:t>
      </w:r>
      <w:r>
        <w:rPr>
          <w:rFonts w:hint="eastAsia"/>
          <w:spacing w:val="-6"/>
          <w:sz w:val="24"/>
          <w:szCs w:val="24"/>
        </w:rPr>
        <w:t>中标候选人公示期间提出。招标人应当自收到异议之日起</w:t>
      </w:r>
      <w:r>
        <w:rPr>
          <w:spacing w:val="-6"/>
          <w:sz w:val="24"/>
          <w:szCs w:val="24"/>
        </w:rPr>
        <w:t xml:space="preserve"> </w:t>
      </w:r>
      <w:r>
        <w:rPr>
          <w:sz w:val="24"/>
          <w:szCs w:val="24"/>
        </w:rPr>
        <w:t>3</w:t>
      </w:r>
      <w:r>
        <w:rPr>
          <w:spacing w:val="-13"/>
          <w:sz w:val="24"/>
          <w:szCs w:val="24"/>
        </w:rPr>
        <w:t xml:space="preserve"> </w:t>
      </w:r>
      <w:r>
        <w:rPr>
          <w:rFonts w:hint="eastAsia"/>
          <w:spacing w:val="-13"/>
          <w:sz w:val="24"/>
          <w:szCs w:val="24"/>
        </w:rPr>
        <w:t>日内作出答复；作出答复前，应当暂停招标投标活动。</w:t>
      </w:r>
    </w:p>
    <w:p>
      <w:pPr>
        <w:pStyle w:val="18"/>
        <w:keepNext w:val="0"/>
        <w:keepLines w:val="0"/>
        <w:pageBreakBefore w:val="0"/>
        <w:numPr>
          <w:ilvl w:val="2"/>
          <w:numId w:val="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投诉</w:t>
      </w:r>
    </w:p>
    <w:p>
      <w:pPr>
        <w:pStyle w:val="4"/>
        <w:keepNext w:val="0"/>
        <w:keepLines w:val="0"/>
        <w:pageBreakBefore w:val="0"/>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投标人和其他利害关系人认为本次招标活动违反法律、法规和规章规定的，有权向有关</w:t>
      </w:r>
      <w:r>
        <w:rPr>
          <w:rFonts w:hint="eastAsia"/>
          <w:spacing w:val="-4"/>
          <w:sz w:val="24"/>
          <w:szCs w:val="24"/>
        </w:rPr>
        <w:t>行政监督部门投诉。</w:t>
      </w:r>
    </w:p>
    <w:p>
      <w:pPr>
        <w:pStyle w:val="18"/>
        <w:keepNext w:val="0"/>
        <w:keepLines w:val="0"/>
        <w:pageBreakBefore w:val="0"/>
        <w:numPr>
          <w:ilvl w:val="0"/>
          <w:numId w:val="2"/>
        </w:numPr>
        <w:tabs>
          <w:tab w:val="left" w:pos="540"/>
        </w:tabs>
        <w:kinsoku/>
        <w:wordWrap/>
        <w:overflowPunct/>
        <w:topLinePunct w:val="0"/>
        <w:bidi w:val="0"/>
        <w:adjustRightInd/>
        <w:snapToGrid/>
        <w:spacing w:line="360" w:lineRule="auto"/>
        <w:ind w:left="0" w:firstLine="474" w:firstLineChars="200"/>
        <w:textAlignment w:val="auto"/>
        <w:rPr>
          <w:b/>
          <w:bCs/>
          <w:sz w:val="24"/>
          <w:szCs w:val="24"/>
        </w:rPr>
      </w:pPr>
      <w:bookmarkStart w:id="249" w:name="_bookmark71"/>
      <w:bookmarkEnd w:id="249"/>
      <w:bookmarkStart w:id="250" w:name="10.知识产权"/>
      <w:bookmarkEnd w:id="250"/>
      <w:r>
        <w:rPr>
          <w:rFonts w:hint="eastAsia"/>
          <w:b/>
          <w:bCs/>
          <w:spacing w:val="-2"/>
          <w:sz w:val="24"/>
          <w:szCs w:val="24"/>
        </w:rPr>
        <w:t>知识产权</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r>
        <w:rPr>
          <w:rFonts w:hint="eastAsia"/>
          <w:spacing w:val="-5"/>
          <w:w w:val="95"/>
          <w:sz w:val="24"/>
          <w:szCs w:val="24"/>
        </w:rPr>
        <w:t>构成本招标文件各个组成部分的文件，未经招标人书面同意，投标人不得擅自复印和用</w:t>
      </w:r>
      <w:r>
        <w:rPr>
          <w:rFonts w:hint="eastAsia"/>
          <w:spacing w:val="-11"/>
          <w:w w:val="95"/>
          <w:sz w:val="24"/>
          <w:szCs w:val="24"/>
        </w:rPr>
        <w:t>于非本招标工程所需的其他目的。招标人全部或者部分使用非中标单位投标文件中的技术成</w:t>
      </w:r>
      <w:r>
        <w:rPr>
          <w:rFonts w:hint="eastAsia"/>
          <w:spacing w:val="-11"/>
          <w:sz w:val="24"/>
          <w:szCs w:val="24"/>
        </w:rPr>
        <w:t>果或技术方案时，需征得其书面同意，并不得擅自复印或提供给第三人。</w:t>
      </w:r>
    </w:p>
    <w:p>
      <w:pPr>
        <w:pStyle w:val="18"/>
        <w:keepNext w:val="0"/>
        <w:keepLines w:val="0"/>
        <w:pageBreakBefore w:val="0"/>
        <w:numPr>
          <w:ilvl w:val="0"/>
          <w:numId w:val="2"/>
        </w:numPr>
        <w:tabs>
          <w:tab w:val="left" w:pos="540"/>
        </w:tabs>
        <w:kinsoku/>
        <w:wordWrap/>
        <w:overflowPunct/>
        <w:topLinePunct w:val="0"/>
        <w:bidi w:val="0"/>
        <w:adjustRightInd/>
        <w:snapToGrid/>
        <w:spacing w:line="360" w:lineRule="auto"/>
        <w:ind w:left="0" w:firstLine="474" w:firstLineChars="200"/>
        <w:textAlignment w:val="auto"/>
        <w:rPr>
          <w:b/>
          <w:bCs/>
          <w:sz w:val="24"/>
          <w:szCs w:val="24"/>
        </w:rPr>
      </w:pPr>
      <w:bookmarkStart w:id="251" w:name="_bookmark72"/>
      <w:bookmarkEnd w:id="251"/>
      <w:bookmarkStart w:id="252" w:name="11.解释权"/>
      <w:bookmarkEnd w:id="252"/>
      <w:r>
        <w:rPr>
          <w:rFonts w:hint="eastAsia"/>
          <w:b/>
          <w:bCs/>
          <w:spacing w:val="-2"/>
          <w:sz w:val="24"/>
          <w:szCs w:val="24"/>
        </w:rPr>
        <w:t>解释权</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r>
        <w:rPr>
          <w:rFonts w:hint="eastAsia"/>
          <w:spacing w:val="-5"/>
          <w:w w:val="95"/>
          <w:sz w:val="24"/>
          <w:szCs w:val="24"/>
        </w:rPr>
        <w:t>构成本招标文件的各个组成文件应当互为解释，互为说明；如果有不明确或不一致，构</w:t>
      </w:r>
      <w:r>
        <w:rPr>
          <w:rFonts w:hint="eastAsia"/>
          <w:spacing w:val="-11"/>
          <w:w w:val="95"/>
          <w:sz w:val="24"/>
          <w:szCs w:val="24"/>
        </w:rPr>
        <w:t>成合同文件组成内容的，以合同文件约定内容为准，且以合同条款专用部分约定的合同文件</w:t>
      </w:r>
      <w:r>
        <w:rPr>
          <w:rFonts w:hint="eastAsia"/>
          <w:spacing w:val="-21"/>
          <w:w w:val="95"/>
          <w:sz w:val="24"/>
          <w:szCs w:val="24"/>
        </w:rPr>
        <w:t>优先顺序解释；不构成合同文件组成内容的，除招标文件中有特别规定外，按投标邀请书</w:t>
      </w:r>
      <w:r>
        <w:rPr>
          <w:rFonts w:hint="eastAsia"/>
          <w:w w:val="95"/>
          <w:sz w:val="24"/>
          <w:szCs w:val="24"/>
        </w:rPr>
        <w:t>（适</w:t>
      </w:r>
      <w:r>
        <w:rPr>
          <w:rFonts w:hint="eastAsia"/>
          <w:sz w:val="24"/>
          <w:szCs w:val="24"/>
        </w:rPr>
        <w:t>用于邀请招标）或投标邀请书（代资格预审通过通知书</w:t>
      </w:r>
      <w:r>
        <w:rPr>
          <w:rFonts w:hint="eastAsia"/>
          <w:spacing w:val="-104"/>
          <w:sz w:val="24"/>
          <w:szCs w:val="24"/>
        </w:rPr>
        <w:t>）</w:t>
      </w:r>
      <w:r>
        <w:rPr>
          <w:rFonts w:hint="eastAsia"/>
          <w:sz w:val="24"/>
          <w:szCs w:val="24"/>
        </w:rPr>
        <w:t>、投标人须知、评标办法、投标文</w:t>
      </w:r>
      <w:r>
        <w:rPr>
          <w:rFonts w:hint="eastAsia"/>
          <w:spacing w:val="-6"/>
          <w:w w:val="95"/>
          <w:sz w:val="24"/>
          <w:szCs w:val="24"/>
        </w:rPr>
        <w:t>件格式的先后顺序解释；同一组成文件中就同一事项的规定或约定不一致的，以编排顺序在</w:t>
      </w:r>
      <w:r>
        <w:rPr>
          <w:rFonts w:hint="eastAsia"/>
          <w:spacing w:val="-10"/>
          <w:w w:val="95"/>
          <w:sz w:val="24"/>
          <w:szCs w:val="24"/>
        </w:rPr>
        <w:t>后者为准；同一组成文件不同版本之间有不一致的，以形成时间在后者为准。按本款前述规</w:t>
      </w:r>
      <w:r>
        <w:rPr>
          <w:rFonts w:hint="eastAsia"/>
          <w:spacing w:val="-10"/>
          <w:sz w:val="24"/>
          <w:szCs w:val="24"/>
        </w:rPr>
        <w:t>定仍不能形成结论的，由招标人负责解释。</w:t>
      </w:r>
    </w:p>
    <w:p>
      <w:pPr>
        <w:pStyle w:val="18"/>
        <w:keepNext w:val="0"/>
        <w:keepLines w:val="0"/>
        <w:pageBreakBefore w:val="0"/>
        <w:numPr>
          <w:ilvl w:val="0"/>
          <w:numId w:val="2"/>
        </w:numPr>
        <w:tabs>
          <w:tab w:val="left" w:pos="540"/>
        </w:tabs>
        <w:kinsoku/>
        <w:wordWrap/>
        <w:overflowPunct/>
        <w:topLinePunct w:val="0"/>
        <w:bidi w:val="0"/>
        <w:adjustRightInd/>
        <w:snapToGrid/>
        <w:spacing w:line="360" w:lineRule="auto"/>
        <w:ind w:left="0" w:firstLine="470" w:firstLineChars="200"/>
        <w:textAlignment w:val="auto"/>
        <w:rPr>
          <w:b/>
          <w:bCs/>
          <w:sz w:val="24"/>
          <w:szCs w:val="24"/>
        </w:rPr>
      </w:pPr>
      <w:bookmarkStart w:id="253" w:name="12.其他补充内容"/>
      <w:bookmarkEnd w:id="253"/>
      <w:bookmarkStart w:id="254" w:name="_bookmark73"/>
      <w:bookmarkEnd w:id="254"/>
      <w:r>
        <w:rPr>
          <w:rFonts w:hint="eastAsia"/>
          <w:b/>
          <w:bCs/>
          <w:spacing w:val="-3"/>
          <w:sz w:val="24"/>
          <w:szCs w:val="24"/>
        </w:rPr>
        <w:t>其他补充内容</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其他补充内容见投标人须知专用部分。</w:t>
      </w:r>
    </w:p>
    <w:p>
      <w:pPr>
        <w:keepNext w:val="0"/>
        <w:keepLines w:val="0"/>
        <w:pageBreakBefore w:val="0"/>
        <w:kinsoku/>
        <w:wordWrap/>
        <w:overflowPunct/>
        <w:topLinePunct w:val="0"/>
        <w:bidi w:val="0"/>
        <w:adjustRightInd/>
        <w:snapToGrid/>
        <w:spacing w:line="360" w:lineRule="auto"/>
        <w:textAlignment w:val="auto"/>
        <w:sectPr>
          <w:footerReference r:id="rId16" w:type="default"/>
          <w:footerReference r:id="rId17" w:type="even"/>
          <w:pgSz w:w="11910" w:h="16840"/>
          <w:pgMar w:top="1361" w:right="1361" w:bottom="1361" w:left="1361" w:header="878" w:footer="993" w:gutter="0"/>
          <w:pgNumType w:fmt="decimal"/>
          <w:cols w:space="720" w:num="1"/>
        </w:sectPr>
      </w:pPr>
    </w:p>
    <w:p>
      <w:pPr>
        <w:pStyle w:val="4"/>
        <w:keepNext w:val="0"/>
        <w:keepLines w:val="0"/>
        <w:pageBreakBefore w:val="0"/>
        <w:kinsoku/>
        <w:wordWrap/>
        <w:overflowPunct/>
        <w:topLinePunct w:val="0"/>
        <w:bidi w:val="0"/>
        <w:adjustRightInd/>
        <w:snapToGrid/>
        <w:spacing w:before="4" w:line="360" w:lineRule="auto"/>
        <w:ind w:left="0"/>
        <w:textAlignment w:val="auto"/>
        <w:rPr>
          <w:sz w:val="17"/>
        </w:rPr>
      </w:pPr>
      <w:bookmarkStart w:id="255" w:name="_bookmark74"/>
      <w:bookmarkEnd w:id="255"/>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before="2" w:line="360" w:lineRule="auto"/>
        <w:ind w:left="0"/>
        <w:textAlignment w:val="auto"/>
        <w:rPr>
          <w:sz w:val="18"/>
        </w:rPr>
      </w:pPr>
    </w:p>
    <w:p>
      <w:pPr>
        <w:pStyle w:val="2"/>
        <w:keepNext w:val="0"/>
        <w:keepLines w:val="0"/>
        <w:pageBreakBefore w:val="0"/>
        <w:tabs>
          <w:tab w:val="left" w:pos="1763"/>
        </w:tabs>
        <w:kinsoku/>
        <w:wordWrap/>
        <w:overflowPunct/>
        <w:topLinePunct w:val="0"/>
        <w:bidi w:val="0"/>
        <w:adjustRightInd/>
        <w:snapToGrid/>
        <w:spacing w:line="360" w:lineRule="auto"/>
        <w:ind w:right="95"/>
        <w:textAlignment w:val="auto"/>
      </w:pPr>
      <w:bookmarkStart w:id="256" w:name="第三章__评标办法通用部分"/>
      <w:bookmarkEnd w:id="256"/>
      <w:r>
        <w:rPr>
          <w:rFonts w:hint="eastAsia"/>
        </w:rPr>
        <w:t>第三章</w:t>
      </w:r>
      <w:r>
        <w:tab/>
      </w:r>
      <w:r>
        <w:rPr>
          <w:rFonts w:hint="eastAsia"/>
        </w:rPr>
        <w:t>评标办法通用部分</w:t>
      </w:r>
    </w:p>
    <w:p>
      <w:pPr>
        <w:keepNext w:val="0"/>
        <w:keepLines w:val="0"/>
        <w:pageBreakBefore w:val="0"/>
        <w:kinsoku/>
        <w:wordWrap/>
        <w:overflowPunct/>
        <w:topLinePunct w:val="0"/>
        <w:bidi w:val="0"/>
        <w:adjustRightInd/>
        <w:snapToGrid/>
        <w:spacing w:line="360" w:lineRule="auto"/>
        <w:textAlignment w:val="auto"/>
        <w:sectPr>
          <w:headerReference r:id="rId18" w:type="default"/>
          <w:headerReference r:id="rId19" w:type="even"/>
          <w:pgSz w:w="11910" w:h="16840"/>
          <w:pgMar w:top="1361" w:right="1361" w:bottom="1361" w:left="1361" w:header="878" w:footer="993" w:gutter="0"/>
          <w:pgNumType w:fmt="decimal"/>
          <w:cols w:space="720" w:num="1"/>
        </w:sectPr>
      </w:pPr>
    </w:p>
    <w:p>
      <w:pPr>
        <w:keepNext w:val="0"/>
        <w:keepLines w:val="0"/>
        <w:pageBreakBefore w:val="0"/>
        <w:kinsoku/>
        <w:wordWrap/>
        <w:overflowPunct/>
        <w:topLinePunct w:val="0"/>
        <w:bidi w:val="0"/>
        <w:adjustRightInd/>
        <w:snapToGrid/>
        <w:spacing w:before="54" w:line="360" w:lineRule="auto"/>
        <w:ind w:left="1620" w:right="1717"/>
        <w:jc w:val="center"/>
        <w:textAlignment w:val="auto"/>
        <w:rPr>
          <w:b/>
          <w:sz w:val="32"/>
        </w:rPr>
      </w:pPr>
      <w:r>
        <w:rPr>
          <w:rFonts w:hint="eastAsia"/>
          <w:b/>
          <w:sz w:val="32"/>
        </w:rPr>
        <w:t>第三章</w:t>
      </w:r>
      <w:r>
        <w:rPr>
          <w:b/>
          <w:sz w:val="32"/>
        </w:rPr>
        <w:t xml:space="preserve"> </w:t>
      </w:r>
      <w:r>
        <w:rPr>
          <w:rFonts w:hint="eastAsia"/>
          <w:b/>
          <w:sz w:val="32"/>
        </w:rPr>
        <w:t>评标办法</w:t>
      </w:r>
    </w:p>
    <w:p>
      <w:pPr>
        <w:pStyle w:val="18"/>
        <w:keepNext w:val="0"/>
        <w:keepLines w:val="0"/>
        <w:pageBreakBefore w:val="0"/>
        <w:numPr>
          <w:ilvl w:val="0"/>
          <w:numId w:val="20"/>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257" w:name="1.评标方法"/>
      <w:bookmarkEnd w:id="257"/>
      <w:bookmarkStart w:id="258" w:name="_bookmark75"/>
      <w:bookmarkEnd w:id="258"/>
      <w:r>
        <w:rPr>
          <w:rFonts w:hint="eastAsia"/>
          <w:b/>
          <w:bCs/>
          <w:spacing w:val="-2"/>
          <w:sz w:val="24"/>
          <w:szCs w:val="24"/>
        </w:rPr>
        <w:t>评标方法</w:t>
      </w:r>
    </w:p>
    <w:p>
      <w:pPr>
        <w:pStyle w:val="4"/>
        <w:keepNext w:val="0"/>
        <w:keepLines w:val="0"/>
        <w:pageBreakBefore w:val="0"/>
        <w:kinsoku/>
        <w:wordWrap/>
        <w:overflowPunct/>
        <w:topLinePunct w:val="0"/>
        <w:bidi w:val="0"/>
        <w:adjustRightInd/>
        <w:snapToGrid/>
        <w:spacing w:line="360" w:lineRule="auto"/>
        <w:ind w:left="0" w:firstLine="432" w:firstLineChars="200"/>
        <w:jc w:val="both"/>
        <w:textAlignment w:val="auto"/>
        <w:rPr>
          <w:sz w:val="24"/>
          <w:szCs w:val="24"/>
        </w:rPr>
      </w:pPr>
      <w:r>
        <w:rPr>
          <w:rFonts w:hint="eastAsia"/>
          <w:spacing w:val="-6"/>
          <w:w w:val="95"/>
          <w:sz w:val="24"/>
          <w:szCs w:val="24"/>
        </w:rPr>
        <w:t>本次评标采用综合评估法。评标委员会对满足招标文件实质性要求的投标文件，按照本</w:t>
      </w:r>
      <w:r>
        <w:rPr>
          <w:rFonts w:hint="eastAsia"/>
          <w:spacing w:val="-25"/>
          <w:sz w:val="24"/>
          <w:szCs w:val="24"/>
        </w:rPr>
        <w:t>章第</w:t>
      </w:r>
      <w:r>
        <w:rPr>
          <w:spacing w:val="-25"/>
          <w:sz w:val="24"/>
          <w:szCs w:val="24"/>
        </w:rPr>
        <w:t xml:space="preserve"> </w:t>
      </w:r>
      <w:r>
        <w:rPr>
          <w:sz w:val="24"/>
          <w:szCs w:val="24"/>
        </w:rPr>
        <w:t>2.2</w:t>
      </w:r>
      <w:r>
        <w:rPr>
          <w:spacing w:val="-12"/>
          <w:sz w:val="24"/>
          <w:szCs w:val="24"/>
        </w:rPr>
        <w:t xml:space="preserve"> </w:t>
      </w:r>
      <w:r>
        <w:rPr>
          <w:rFonts w:hint="eastAsia"/>
          <w:spacing w:val="-12"/>
          <w:sz w:val="24"/>
          <w:szCs w:val="24"/>
        </w:rPr>
        <w:t>款规定的评分标准进行打分，并按得分由高到低顺序推荐中标候选人，或根据招标人授权直接确定中标人，但投标报价低于其成本的除外。</w:t>
      </w:r>
    </w:p>
    <w:p>
      <w:pPr>
        <w:pStyle w:val="18"/>
        <w:keepNext w:val="0"/>
        <w:keepLines w:val="0"/>
        <w:pageBreakBefore w:val="0"/>
        <w:numPr>
          <w:ilvl w:val="0"/>
          <w:numId w:val="20"/>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259" w:name="_bookmark76"/>
      <w:bookmarkEnd w:id="259"/>
      <w:bookmarkStart w:id="260" w:name="2.评审标准"/>
      <w:bookmarkEnd w:id="260"/>
      <w:r>
        <w:rPr>
          <w:rFonts w:hint="eastAsia"/>
          <w:b/>
          <w:bCs/>
          <w:spacing w:val="-2"/>
          <w:sz w:val="24"/>
          <w:szCs w:val="24"/>
        </w:rPr>
        <w:t>评审标准</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61" w:name="2.1__初步评审标准"/>
      <w:bookmarkEnd w:id="261"/>
      <w:bookmarkStart w:id="262" w:name="_bookmark77"/>
      <w:bookmarkEnd w:id="262"/>
      <w:r>
        <w:rPr>
          <w:rFonts w:hint="eastAsia"/>
          <w:sz w:val="24"/>
          <w:szCs w:val="24"/>
        </w:rPr>
        <w:t>初步评审标准</w:t>
      </w:r>
    </w:p>
    <w:p>
      <w:pPr>
        <w:pStyle w:val="18"/>
        <w:keepNext w:val="0"/>
        <w:keepLines w:val="0"/>
        <w:pageBreakBefore w:val="0"/>
        <w:numPr>
          <w:ilvl w:val="2"/>
          <w:numId w:val="20"/>
        </w:numPr>
        <w:tabs>
          <w:tab w:val="left" w:pos="127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形式评审标准：评审因素和评审标准</w:t>
      </w:r>
      <w:r>
        <w:rPr>
          <w:rFonts w:hint="eastAsia"/>
          <w:spacing w:val="-4"/>
          <w:sz w:val="24"/>
          <w:szCs w:val="24"/>
        </w:rPr>
        <w:t>见评标办法专用部分“附表</w:t>
      </w:r>
      <w:r>
        <w:rPr>
          <w:spacing w:val="-4"/>
          <w:sz w:val="24"/>
          <w:szCs w:val="24"/>
        </w:rPr>
        <w:t xml:space="preserve"> </w:t>
      </w:r>
      <w:r>
        <w:rPr>
          <w:sz w:val="24"/>
          <w:szCs w:val="24"/>
        </w:rPr>
        <w:t>4</w:t>
      </w:r>
      <w:r>
        <w:rPr>
          <w:rFonts w:hint="eastAsia"/>
          <w:sz w:val="24"/>
          <w:szCs w:val="24"/>
        </w:rPr>
        <w:t>：形式评审</w:t>
      </w:r>
      <w:r>
        <w:rPr>
          <w:rFonts w:hint="eastAsia"/>
          <w:spacing w:val="-27"/>
          <w:w w:val="99"/>
          <w:sz w:val="24"/>
          <w:szCs w:val="24"/>
        </w:rPr>
        <w:t>记录表”</w:t>
      </w:r>
      <w:r>
        <w:rPr>
          <w:rFonts w:hint="eastAsia"/>
          <w:w w:val="99"/>
          <w:sz w:val="24"/>
          <w:szCs w:val="24"/>
        </w:rPr>
        <w:t>；</w:t>
      </w:r>
    </w:p>
    <w:p>
      <w:pPr>
        <w:pStyle w:val="18"/>
        <w:keepNext w:val="0"/>
        <w:keepLines w:val="0"/>
        <w:pageBreakBefore w:val="0"/>
        <w:numPr>
          <w:ilvl w:val="2"/>
          <w:numId w:val="20"/>
        </w:numPr>
        <w:tabs>
          <w:tab w:val="left" w:pos="127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资格评审标准：评审因素和评审标准</w:t>
      </w:r>
      <w:r>
        <w:rPr>
          <w:rFonts w:hint="eastAsia"/>
          <w:spacing w:val="-4"/>
          <w:sz w:val="24"/>
          <w:szCs w:val="24"/>
        </w:rPr>
        <w:t>见评标办法专用部分“附表</w:t>
      </w:r>
      <w:r>
        <w:rPr>
          <w:spacing w:val="-4"/>
          <w:sz w:val="24"/>
          <w:szCs w:val="24"/>
        </w:rPr>
        <w:t xml:space="preserve"> </w:t>
      </w:r>
      <w:r>
        <w:rPr>
          <w:sz w:val="24"/>
          <w:szCs w:val="24"/>
        </w:rPr>
        <w:t>5</w:t>
      </w:r>
      <w:r>
        <w:rPr>
          <w:rFonts w:hint="eastAsia"/>
          <w:sz w:val="24"/>
          <w:szCs w:val="24"/>
        </w:rPr>
        <w:t>：资格评审</w:t>
      </w:r>
      <w:r>
        <w:rPr>
          <w:rFonts w:hint="eastAsia"/>
          <w:spacing w:val="-27"/>
          <w:w w:val="99"/>
          <w:sz w:val="24"/>
          <w:szCs w:val="24"/>
        </w:rPr>
        <w:t>记录表”</w:t>
      </w:r>
      <w:r>
        <w:rPr>
          <w:rFonts w:hint="eastAsia"/>
          <w:w w:val="99"/>
          <w:sz w:val="24"/>
          <w:szCs w:val="24"/>
        </w:rPr>
        <w:t>；</w:t>
      </w:r>
    </w:p>
    <w:p>
      <w:pPr>
        <w:pStyle w:val="18"/>
        <w:keepNext w:val="0"/>
        <w:keepLines w:val="0"/>
        <w:pageBreakBefore w:val="0"/>
        <w:numPr>
          <w:ilvl w:val="2"/>
          <w:numId w:val="20"/>
        </w:numPr>
        <w:tabs>
          <w:tab w:val="left" w:pos="127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响应性评审标准：评审因素和评审标准</w:t>
      </w:r>
      <w:r>
        <w:rPr>
          <w:rFonts w:hint="eastAsia"/>
          <w:spacing w:val="-4"/>
          <w:sz w:val="24"/>
          <w:szCs w:val="24"/>
        </w:rPr>
        <w:t>见评标办法专用部分“附表</w:t>
      </w:r>
      <w:r>
        <w:rPr>
          <w:spacing w:val="-4"/>
          <w:sz w:val="24"/>
          <w:szCs w:val="24"/>
        </w:rPr>
        <w:t xml:space="preserve"> </w:t>
      </w:r>
      <w:r>
        <w:rPr>
          <w:spacing w:val="2"/>
          <w:sz w:val="24"/>
          <w:szCs w:val="24"/>
        </w:rPr>
        <w:t>6</w:t>
      </w:r>
      <w:r>
        <w:rPr>
          <w:rFonts w:hint="eastAsia"/>
          <w:spacing w:val="1"/>
          <w:sz w:val="24"/>
          <w:szCs w:val="24"/>
        </w:rPr>
        <w:t>：响应性</w:t>
      </w:r>
      <w:r>
        <w:rPr>
          <w:rFonts w:hint="eastAsia"/>
          <w:spacing w:val="-17"/>
          <w:sz w:val="24"/>
          <w:szCs w:val="24"/>
        </w:rPr>
        <w:t>评审记录表”</w:t>
      </w:r>
      <w:r>
        <w:rPr>
          <w:rFonts w:hint="eastAsia"/>
          <w:sz w:val="24"/>
          <w:szCs w:val="24"/>
        </w:rPr>
        <w:t>。</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63" w:name="2.2__分值构成与评分标准"/>
      <w:bookmarkEnd w:id="263"/>
      <w:bookmarkStart w:id="264" w:name="_bookmark78"/>
      <w:bookmarkEnd w:id="264"/>
      <w:r>
        <w:rPr>
          <w:rFonts w:hint="eastAsia"/>
          <w:sz w:val="24"/>
          <w:szCs w:val="24"/>
        </w:rPr>
        <w:t>分值构成与评分标准</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分值构成</w:t>
      </w:r>
    </w:p>
    <w:p>
      <w:pPr>
        <w:pStyle w:val="18"/>
        <w:keepNext w:val="0"/>
        <w:keepLines w:val="0"/>
        <w:pageBreakBefore w:val="0"/>
        <w:numPr>
          <w:ilvl w:val="0"/>
          <w:numId w:val="21"/>
        </w:numPr>
        <w:tabs>
          <w:tab w:val="left" w:pos="1067"/>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技术文件见评标办法专用部分；</w:t>
      </w:r>
    </w:p>
    <w:p>
      <w:pPr>
        <w:pStyle w:val="18"/>
        <w:keepNext w:val="0"/>
        <w:keepLines w:val="0"/>
        <w:pageBreakBefore w:val="0"/>
        <w:numPr>
          <w:ilvl w:val="0"/>
          <w:numId w:val="21"/>
        </w:numPr>
        <w:tabs>
          <w:tab w:val="left" w:pos="1067"/>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项目管理机构见评标办法专用部分；</w:t>
      </w:r>
    </w:p>
    <w:p>
      <w:pPr>
        <w:pStyle w:val="18"/>
        <w:keepNext w:val="0"/>
        <w:keepLines w:val="0"/>
        <w:pageBreakBefore w:val="0"/>
        <w:numPr>
          <w:ilvl w:val="0"/>
          <w:numId w:val="21"/>
        </w:numPr>
        <w:tabs>
          <w:tab w:val="left" w:pos="1067"/>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投标报价见评标办法专用部分；</w:t>
      </w:r>
    </w:p>
    <w:p>
      <w:pPr>
        <w:pStyle w:val="18"/>
        <w:keepNext w:val="0"/>
        <w:keepLines w:val="0"/>
        <w:pageBreakBefore w:val="0"/>
        <w:numPr>
          <w:ilvl w:val="0"/>
          <w:numId w:val="21"/>
        </w:numPr>
        <w:tabs>
          <w:tab w:val="left" w:pos="1067"/>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信誉评审见评标办法专用部分；</w:t>
      </w:r>
    </w:p>
    <w:p>
      <w:pPr>
        <w:pStyle w:val="18"/>
        <w:keepNext w:val="0"/>
        <w:keepLines w:val="0"/>
        <w:pageBreakBefore w:val="0"/>
        <w:numPr>
          <w:ilvl w:val="0"/>
          <w:numId w:val="21"/>
        </w:numPr>
        <w:tabs>
          <w:tab w:val="left" w:pos="106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其他评分因素见评标办法专用部分。</w:t>
      </w:r>
    </w:p>
    <w:p>
      <w:pPr>
        <w:pStyle w:val="18"/>
        <w:keepNext w:val="0"/>
        <w:keepLines w:val="0"/>
        <w:pageBreakBefore w:val="0"/>
        <w:numPr>
          <w:ilvl w:val="2"/>
          <w:numId w:val="20"/>
        </w:numPr>
        <w:tabs>
          <w:tab w:val="left" w:pos="127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评标基准价计算</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评标基准价计算方法见评标办法专用部分。</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投标报价的偏差率计算</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投标报价的偏差率计算公式见评标办法专用部分。</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评分标准</w:t>
      </w:r>
    </w:p>
    <w:p>
      <w:pPr>
        <w:pStyle w:val="18"/>
        <w:keepNext w:val="0"/>
        <w:keepLines w:val="0"/>
        <w:pageBreakBefore w:val="0"/>
        <w:numPr>
          <w:ilvl w:val="0"/>
          <w:numId w:val="22"/>
        </w:numPr>
        <w:tabs>
          <w:tab w:val="left" w:pos="1067"/>
        </w:tabs>
        <w:kinsoku/>
        <w:wordWrap/>
        <w:overflowPunct/>
        <w:topLinePunct w:val="0"/>
        <w:bidi w:val="0"/>
        <w:adjustRightInd/>
        <w:snapToGrid/>
        <w:spacing w:line="360" w:lineRule="auto"/>
        <w:ind w:left="0" w:firstLine="470" w:firstLineChars="200"/>
        <w:textAlignment w:val="auto"/>
        <w:rPr>
          <w:sz w:val="24"/>
          <w:szCs w:val="24"/>
        </w:rPr>
      </w:pPr>
      <w:r>
        <w:rPr>
          <w:rFonts w:hint="eastAsia"/>
          <w:spacing w:val="-1"/>
          <w:w w:val="99"/>
          <w:sz w:val="24"/>
          <w:szCs w:val="24"/>
        </w:rPr>
        <w:t>技术文件评分标准</w:t>
      </w:r>
      <w:r>
        <w:rPr>
          <w:rFonts w:hint="eastAsia"/>
          <w:spacing w:val="-6"/>
          <w:w w:val="99"/>
          <w:sz w:val="24"/>
          <w:szCs w:val="24"/>
        </w:rPr>
        <w:t>见评标办法专用部分“附表</w:t>
      </w:r>
      <w:r>
        <w:rPr>
          <w:spacing w:val="1"/>
          <w:w w:val="99"/>
          <w:sz w:val="24"/>
          <w:szCs w:val="24"/>
        </w:rPr>
        <w:t>8</w:t>
      </w:r>
      <w:r>
        <w:rPr>
          <w:rFonts w:hint="eastAsia"/>
          <w:spacing w:val="-15"/>
          <w:w w:val="99"/>
          <w:sz w:val="24"/>
          <w:szCs w:val="24"/>
        </w:rPr>
        <w:t>：技术文件评审记录表”</w:t>
      </w:r>
      <w:r>
        <w:rPr>
          <w:rFonts w:hint="eastAsia"/>
          <w:w w:val="99"/>
          <w:sz w:val="24"/>
          <w:szCs w:val="24"/>
        </w:rPr>
        <w:t>；</w:t>
      </w:r>
    </w:p>
    <w:p>
      <w:pPr>
        <w:pStyle w:val="18"/>
        <w:keepNext w:val="0"/>
        <w:keepLines w:val="0"/>
        <w:pageBreakBefore w:val="0"/>
        <w:numPr>
          <w:ilvl w:val="0"/>
          <w:numId w:val="22"/>
        </w:numPr>
        <w:tabs>
          <w:tab w:val="left" w:pos="1067"/>
        </w:tabs>
        <w:kinsoku/>
        <w:wordWrap/>
        <w:overflowPunct/>
        <w:topLinePunct w:val="0"/>
        <w:bidi w:val="0"/>
        <w:adjustRightInd/>
        <w:snapToGrid/>
        <w:spacing w:line="360" w:lineRule="auto"/>
        <w:ind w:left="0" w:firstLine="470" w:firstLineChars="200"/>
        <w:textAlignment w:val="auto"/>
        <w:rPr>
          <w:sz w:val="24"/>
          <w:szCs w:val="24"/>
        </w:rPr>
      </w:pPr>
      <w:r>
        <w:rPr>
          <w:rFonts w:hint="eastAsia"/>
          <w:spacing w:val="-1"/>
          <w:w w:val="99"/>
          <w:sz w:val="24"/>
          <w:szCs w:val="24"/>
        </w:rPr>
        <w:t>项目管理机构评分标准</w:t>
      </w:r>
      <w:r>
        <w:rPr>
          <w:rFonts w:hint="eastAsia"/>
          <w:spacing w:val="-6"/>
          <w:w w:val="99"/>
          <w:sz w:val="24"/>
          <w:szCs w:val="24"/>
        </w:rPr>
        <w:t>见评标办法专用部分“附表</w:t>
      </w:r>
      <w:r>
        <w:rPr>
          <w:spacing w:val="1"/>
          <w:w w:val="99"/>
          <w:sz w:val="24"/>
          <w:szCs w:val="24"/>
        </w:rPr>
        <w:t>9</w:t>
      </w:r>
      <w:r>
        <w:rPr>
          <w:rFonts w:hint="eastAsia"/>
          <w:spacing w:val="-15"/>
          <w:w w:val="99"/>
          <w:sz w:val="24"/>
          <w:szCs w:val="24"/>
        </w:rPr>
        <w:t>：项目管理机构评审记录表”</w:t>
      </w:r>
      <w:r>
        <w:rPr>
          <w:rFonts w:hint="eastAsia"/>
          <w:w w:val="99"/>
          <w:sz w:val="24"/>
          <w:szCs w:val="24"/>
        </w:rPr>
        <w:t>；</w:t>
      </w:r>
    </w:p>
    <w:p>
      <w:pPr>
        <w:pStyle w:val="18"/>
        <w:keepNext w:val="0"/>
        <w:keepLines w:val="0"/>
        <w:pageBreakBefore w:val="0"/>
        <w:numPr>
          <w:ilvl w:val="0"/>
          <w:numId w:val="22"/>
        </w:numPr>
        <w:tabs>
          <w:tab w:val="left" w:pos="1067"/>
        </w:tabs>
        <w:kinsoku/>
        <w:wordWrap/>
        <w:overflowPunct/>
        <w:topLinePunct w:val="0"/>
        <w:bidi w:val="0"/>
        <w:adjustRightInd/>
        <w:snapToGrid/>
        <w:spacing w:line="360" w:lineRule="auto"/>
        <w:ind w:left="0" w:firstLine="470" w:firstLineChars="200"/>
        <w:textAlignment w:val="auto"/>
        <w:rPr>
          <w:sz w:val="24"/>
          <w:szCs w:val="24"/>
        </w:rPr>
      </w:pPr>
      <w:r>
        <w:rPr>
          <w:rFonts w:hint="eastAsia"/>
          <w:spacing w:val="-1"/>
          <w:w w:val="99"/>
          <w:sz w:val="24"/>
          <w:szCs w:val="24"/>
        </w:rPr>
        <w:t>投标报价评分标准见评标办法专用部分“附表</w:t>
      </w:r>
      <w:r>
        <w:rPr>
          <w:spacing w:val="1"/>
          <w:w w:val="99"/>
          <w:sz w:val="24"/>
          <w:szCs w:val="24"/>
        </w:rPr>
        <w:t>1</w:t>
      </w:r>
      <w:r>
        <w:rPr>
          <w:spacing w:val="-2"/>
          <w:w w:val="99"/>
          <w:sz w:val="24"/>
          <w:szCs w:val="24"/>
        </w:rPr>
        <w:t>0</w:t>
      </w:r>
      <w:r>
        <w:rPr>
          <w:rFonts w:hint="eastAsia"/>
          <w:spacing w:val="-9"/>
          <w:w w:val="99"/>
          <w:sz w:val="24"/>
          <w:szCs w:val="24"/>
        </w:rPr>
        <w:t>：投标报价评审得分记录表”</w:t>
      </w:r>
      <w:r>
        <w:rPr>
          <w:rFonts w:hint="eastAsia"/>
          <w:w w:val="99"/>
          <w:sz w:val="24"/>
          <w:szCs w:val="24"/>
        </w:rPr>
        <w:t>；</w:t>
      </w:r>
    </w:p>
    <w:p>
      <w:pPr>
        <w:pStyle w:val="18"/>
        <w:keepNext w:val="0"/>
        <w:keepLines w:val="0"/>
        <w:pageBreakBefore w:val="0"/>
        <w:numPr>
          <w:ilvl w:val="0"/>
          <w:numId w:val="22"/>
        </w:numPr>
        <w:tabs>
          <w:tab w:val="left" w:pos="1067"/>
        </w:tabs>
        <w:kinsoku/>
        <w:wordWrap/>
        <w:overflowPunct/>
        <w:topLinePunct w:val="0"/>
        <w:bidi w:val="0"/>
        <w:adjustRightInd/>
        <w:snapToGrid/>
        <w:spacing w:line="360" w:lineRule="auto"/>
        <w:ind w:left="0" w:firstLine="470" w:firstLineChars="200"/>
        <w:textAlignment w:val="auto"/>
        <w:rPr>
          <w:sz w:val="24"/>
          <w:szCs w:val="24"/>
        </w:rPr>
      </w:pPr>
      <w:r>
        <w:rPr>
          <w:rFonts w:hint="eastAsia"/>
          <w:spacing w:val="-1"/>
          <w:w w:val="99"/>
          <w:sz w:val="24"/>
          <w:szCs w:val="24"/>
        </w:rPr>
        <w:t>信誉评分标准见评标办法专用部分“附表</w:t>
      </w:r>
      <w:r>
        <w:rPr>
          <w:spacing w:val="1"/>
          <w:w w:val="99"/>
          <w:sz w:val="24"/>
          <w:szCs w:val="24"/>
        </w:rPr>
        <w:t>1</w:t>
      </w:r>
      <w:r>
        <w:rPr>
          <w:spacing w:val="-2"/>
          <w:w w:val="99"/>
          <w:sz w:val="24"/>
          <w:szCs w:val="24"/>
        </w:rPr>
        <w:t>1</w:t>
      </w:r>
      <w:r>
        <w:rPr>
          <w:rFonts w:hint="eastAsia"/>
          <w:spacing w:val="-11"/>
          <w:w w:val="99"/>
          <w:sz w:val="24"/>
          <w:szCs w:val="24"/>
        </w:rPr>
        <w:t>：信誉评审得分记录表”；</w:t>
      </w:r>
    </w:p>
    <w:p>
      <w:pPr>
        <w:pStyle w:val="18"/>
        <w:keepNext w:val="0"/>
        <w:keepLines w:val="0"/>
        <w:pageBreakBefore w:val="0"/>
        <w:numPr>
          <w:ilvl w:val="0"/>
          <w:numId w:val="22"/>
        </w:numPr>
        <w:tabs>
          <w:tab w:val="left" w:pos="106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其他因素评分标准</w:t>
      </w:r>
      <w:r>
        <w:rPr>
          <w:rFonts w:hint="eastAsia"/>
          <w:spacing w:val="-4"/>
          <w:sz w:val="24"/>
          <w:szCs w:val="24"/>
        </w:rPr>
        <w:t>见评标办法专用部分“附表</w:t>
      </w:r>
      <w:r>
        <w:rPr>
          <w:spacing w:val="-4"/>
          <w:sz w:val="24"/>
          <w:szCs w:val="24"/>
        </w:rPr>
        <w:t xml:space="preserve"> </w:t>
      </w:r>
      <w:r>
        <w:rPr>
          <w:sz w:val="24"/>
          <w:szCs w:val="24"/>
        </w:rPr>
        <w:t>12</w:t>
      </w:r>
      <w:r>
        <w:rPr>
          <w:rFonts w:hint="eastAsia"/>
          <w:spacing w:val="-10"/>
          <w:sz w:val="24"/>
          <w:szCs w:val="24"/>
        </w:rPr>
        <w:t>：其他因素评审记录表”</w:t>
      </w:r>
      <w:r>
        <w:rPr>
          <w:rFonts w:hint="eastAsia"/>
          <w:sz w:val="24"/>
          <w:szCs w:val="24"/>
        </w:rPr>
        <w:t>。</w:t>
      </w:r>
    </w:p>
    <w:p>
      <w:pPr>
        <w:pStyle w:val="18"/>
        <w:keepNext w:val="0"/>
        <w:keepLines w:val="0"/>
        <w:pageBreakBefore w:val="0"/>
        <w:numPr>
          <w:ilvl w:val="0"/>
          <w:numId w:val="20"/>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265" w:name="_bookmark79"/>
      <w:bookmarkEnd w:id="265"/>
      <w:bookmarkStart w:id="266" w:name="3.评标程序"/>
      <w:bookmarkEnd w:id="266"/>
      <w:r>
        <w:rPr>
          <w:rFonts w:hint="eastAsia"/>
          <w:b/>
          <w:bCs/>
          <w:spacing w:val="-2"/>
          <w:sz w:val="24"/>
          <w:szCs w:val="24"/>
        </w:rPr>
        <w:t>评标程序</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67" w:name="3.1__基本程序"/>
      <w:bookmarkEnd w:id="267"/>
      <w:bookmarkStart w:id="268" w:name="_bookmark80"/>
      <w:bookmarkEnd w:id="268"/>
      <w:r>
        <w:rPr>
          <w:rFonts w:hint="eastAsia"/>
          <w:sz w:val="24"/>
          <w:szCs w:val="24"/>
        </w:rPr>
        <w:t>基本程序</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评标活动将按以下五个步骤进行：</w:t>
      </w:r>
    </w:p>
    <w:p>
      <w:pPr>
        <w:pStyle w:val="18"/>
        <w:keepNext w:val="0"/>
        <w:keepLines w:val="0"/>
        <w:pageBreakBefore w:val="0"/>
        <w:numPr>
          <w:ilvl w:val="0"/>
          <w:numId w:val="23"/>
        </w:numPr>
        <w:tabs>
          <w:tab w:val="left" w:pos="106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评标准备；</w:t>
      </w:r>
    </w:p>
    <w:p>
      <w:pPr>
        <w:pStyle w:val="18"/>
        <w:keepNext w:val="0"/>
        <w:keepLines w:val="0"/>
        <w:pageBreakBefore w:val="0"/>
        <w:numPr>
          <w:ilvl w:val="0"/>
          <w:numId w:val="23"/>
        </w:numPr>
        <w:tabs>
          <w:tab w:val="left" w:pos="106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初步评审；</w:t>
      </w:r>
    </w:p>
    <w:p>
      <w:pPr>
        <w:pStyle w:val="18"/>
        <w:keepNext w:val="0"/>
        <w:keepLines w:val="0"/>
        <w:pageBreakBefore w:val="0"/>
        <w:numPr>
          <w:ilvl w:val="0"/>
          <w:numId w:val="23"/>
        </w:numPr>
        <w:tabs>
          <w:tab w:val="left" w:pos="106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详细评审；</w:t>
      </w:r>
    </w:p>
    <w:p>
      <w:pPr>
        <w:pStyle w:val="18"/>
        <w:keepNext w:val="0"/>
        <w:keepLines w:val="0"/>
        <w:pageBreakBefore w:val="0"/>
        <w:numPr>
          <w:ilvl w:val="0"/>
          <w:numId w:val="2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澄清、说明或补正；</w:t>
      </w:r>
    </w:p>
    <w:p>
      <w:pPr>
        <w:pStyle w:val="18"/>
        <w:keepNext w:val="0"/>
        <w:keepLines w:val="0"/>
        <w:pageBreakBefore w:val="0"/>
        <w:numPr>
          <w:ilvl w:val="0"/>
          <w:numId w:val="2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推荐中标候选人或者直接确定中标人及提交评标报告。</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69" w:name="_bookmark81"/>
      <w:bookmarkEnd w:id="269"/>
      <w:bookmarkStart w:id="270" w:name="3.2__评标准备"/>
      <w:bookmarkEnd w:id="270"/>
      <w:r>
        <w:rPr>
          <w:rFonts w:hint="eastAsia"/>
          <w:sz w:val="24"/>
          <w:szCs w:val="24"/>
        </w:rPr>
        <w:t>评标准备</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评标委员会成员签到及签署声明</w:t>
      </w:r>
    </w:p>
    <w:p>
      <w:pPr>
        <w:pStyle w:val="4"/>
        <w:keepNext w:val="0"/>
        <w:keepLines w:val="0"/>
        <w:pageBreakBefore w:val="0"/>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评标委员会成员到达评标现场时应在签到表上签到以证明其出席。评标委员会签到表格</w:t>
      </w:r>
      <w:r>
        <w:rPr>
          <w:spacing w:val="-4"/>
          <w:w w:val="95"/>
          <w:sz w:val="24"/>
          <w:szCs w:val="24"/>
        </w:rPr>
        <w:t xml:space="preserve">  </w:t>
      </w:r>
      <w:r>
        <w:rPr>
          <w:rFonts w:hint="eastAsia"/>
          <w:spacing w:val="-4"/>
          <w:sz w:val="24"/>
          <w:szCs w:val="24"/>
        </w:rPr>
        <w:t>式</w:t>
      </w:r>
      <w:r>
        <w:rPr>
          <w:rFonts w:hint="eastAsia"/>
          <w:spacing w:val="-9"/>
          <w:sz w:val="24"/>
          <w:szCs w:val="24"/>
        </w:rPr>
        <w:t>见评标办法专用部分附表</w:t>
      </w:r>
      <w:r>
        <w:rPr>
          <w:spacing w:val="-9"/>
          <w:sz w:val="24"/>
          <w:szCs w:val="24"/>
        </w:rPr>
        <w:t xml:space="preserve"> </w:t>
      </w:r>
      <w:r>
        <w:rPr>
          <w:sz w:val="24"/>
          <w:szCs w:val="24"/>
        </w:rPr>
        <w:t>1</w:t>
      </w:r>
      <w:r>
        <w:rPr>
          <w:rFonts w:hint="eastAsia"/>
          <w:sz w:val="24"/>
          <w:szCs w:val="24"/>
        </w:rPr>
        <w:t>。</w:t>
      </w:r>
    </w:p>
    <w:p>
      <w:pPr>
        <w:pStyle w:val="4"/>
        <w:keepNext w:val="0"/>
        <w:keepLines w:val="0"/>
        <w:pageBreakBefore w:val="0"/>
        <w:kinsoku/>
        <w:wordWrap/>
        <w:overflowPunct/>
        <w:topLinePunct w:val="0"/>
        <w:bidi w:val="0"/>
        <w:adjustRightInd/>
        <w:snapToGrid/>
        <w:spacing w:line="360" w:lineRule="auto"/>
        <w:ind w:left="0" w:firstLine="456" w:firstLineChars="200"/>
        <w:textAlignment w:val="auto"/>
        <w:rPr>
          <w:sz w:val="24"/>
          <w:szCs w:val="24"/>
        </w:rPr>
      </w:pPr>
      <w:r>
        <w:rPr>
          <w:rFonts w:hint="eastAsia"/>
          <w:spacing w:val="-6"/>
          <w:sz w:val="24"/>
          <w:szCs w:val="24"/>
        </w:rPr>
        <w:t>评标委员会成员在评标前，应当签署评标专家声明书。声明本人不符合第二章“投标人</w:t>
      </w:r>
      <w:r>
        <w:rPr>
          <w:rFonts w:hint="eastAsia"/>
          <w:spacing w:val="-28"/>
          <w:sz w:val="24"/>
          <w:szCs w:val="24"/>
        </w:rPr>
        <w:t>须知”第</w:t>
      </w:r>
      <w:r>
        <w:rPr>
          <w:spacing w:val="-28"/>
          <w:sz w:val="24"/>
          <w:szCs w:val="24"/>
        </w:rPr>
        <w:t xml:space="preserve"> </w:t>
      </w:r>
      <w:r>
        <w:rPr>
          <w:sz w:val="24"/>
          <w:szCs w:val="24"/>
        </w:rPr>
        <w:t>6.1.2</w:t>
      </w:r>
      <w:r>
        <w:rPr>
          <w:spacing w:val="-15"/>
          <w:sz w:val="24"/>
          <w:szCs w:val="24"/>
        </w:rPr>
        <w:t xml:space="preserve"> </w:t>
      </w:r>
      <w:r>
        <w:rPr>
          <w:rFonts w:hint="eastAsia"/>
          <w:spacing w:val="-15"/>
          <w:sz w:val="24"/>
          <w:szCs w:val="24"/>
        </w:rPr>
        <w:t>项中约定的应当回避情形，保证遵守有关评标管理规定以及评标纪律，客观、公正地进行评标，并接受招投标监管部门的监督。评标专家声明书格式</w:t>
      </w:r>
      <w:r>
        <w:rPr>
          <w:rFonts w:hint="eastAsia"/>
          <w:sz w:val="24"/>
          <w:szCs w:val="24"/>
        </w:rPr>
        <w:t>见评标办法专用部分</w:t>
      </w:r>
      <w:r>
        <w:rPr>
          <w:rFonts w:hint="eastAsia"/>
          <w:spacing w:val="-18"/>
          <w:sz w:val="24"/>
          <w:szCs w:val="24"/>
        </w:rPr>
        <w:t>附表</w:t>
      </w:r>
      <w:r>
        <w:rPr>
          <w:spacing w:val="-18"/>
          <w:sz w:val="24"/>
          <w:szCs w:val="24"/>
        </w:rPr>
        <w:t xml:space="preserve"> </w:t>
      </w:r>
      <w:r>
        <w:rPr>
          <w:sz w:val="24"/>
          <w:szCs w:val="24"/>
        </w:rPr>
        <w:t>2</w:t>
      </w:r>
      <w:r>
        <w:rPr>
          <w:rFonts w:hint="eastAsia"/>
          <w:sz w:val="24"/>
          <w:szCs w:val="24"/>
        </w:rPr>
        <w:t>。</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评标委员会的分工</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评标委员会首先推选一名评标委员会负责人。招标人也可以直接指定评标</w:t>
      </w:r>
      <w:r>
        <w:rPr>
          <w:rFonts w:hint="eastAsia"/>
          <w:spacing w:val="-9"/>
          <w:w w:val="95"/>
          <w:sz w:val="24"/>
          <w:szCs w:val="24"/>
        </w:rPr>
        <w:t>委员会负责人。评标委员会负责人负责评标活动的组织领导工作。评标委员会负责人与评标</w:t>
      </w:r>
      <w:r>
        <w:rPr>
          <w:rFonts w:hint="eastAsia"/>
          <w:spacing w:val="-9"/>
          <w:sz w:val="24"/>
          <w:szCs w:val="24"/>
        </w:rPr>
        <w:t>委员会其他成员具有同等的评标权力。</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评标委员会负责人除履行自己作为评标委员会成员独立评标的职责外，主要负责以下工作：</w:t>
      </w:r>
    </w:p>
    <w:p>
      <w:pPr>
        <w:pStyle w:val="18"/>
        <w:keepNext w:val="0"/>
        <w:keepLines w:val="0"/>
        <w:pageBreakBefore w:val="0"/>
        <w:numPr>
          <w:ilvl w:val="0"/>
          <w:numId w:val="24"/>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组织评标委员会成员学习招标文件；</w:t>
      </w:r>
    </w:p>
    <w:p>
      <w:pPr>
        <w:pStyle w:val="18"/>
        <w:keepNext w:val="0"/>
        <w:keepLines w:val="0"/>
        <w:pageBreakBefore w:val="0"/>
        <w:numPr>
          <w:ilvl w:val="0"/>
          <w:numId w:val="24"/>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提醒招标人做好评标准备工作，包括提供所需的评标基础资料；</w:t>
      </w:r>
    </w:p>
    <w:p>
      <w:pPr>
        <w:pStyle w:val="18"/>
        <w:keepNext w:val="0"/>
        <w:keepLines w:val="0"/>
        <w:pageBreakBefore w:val="0"/>
        <w:numPr>
          <w:ilvl w:val="0"/>
          <w:numId w:val="24"/>
        </w:numPr>
        <w:tabs>
          <w:tab w:val="left" w:pos="1271"/>
        </w:tabs>
        <w:kinsoku/>
        <w:wordWrap/>
        <w:overflowPunct/>
        <w:topLinePunct w:val="0"/>
        <w:bidi w:val="0"/>
        <w:adjustRightInd/>
        <w:snapToGrid/>
        <w:spacing w:line="360" w:lineRule="auto"/>
        <w:ind w:left="0" w:firstLine="468" w:firstLineChars="200"/>
        <w:textAlignment w:val="auto"/>
        <w:rPr>
          <w:sz w:val="24"/>
          <w:szCs w:val="24"/>
        </w:rPr>
      </w:pPr>
      <w:r>
        <w:rPr>
          <w:rFonts w:hint="eastAsia"/>
          <w:spacing w:val="-3"/>
          <w:sz w:val="24"/>
          <w:szCs w:val="24"/>
        </w:rPr>
        <w:t>汇总各评标委员会成员认为需要投标人澄清、说明或者补正的问题</w:t>
      </w:r>
      <w:r>
        <w:rPr>
          <w:spacing w:val="-3"/>
          <w:sz w:val="24"/>
          <w:szCs w:val="24"/>
        </w:rPr>
        <w:t>,</w:t>
      </w:r>
      <w:r>
        <w:rPr>
          <w:rFonts w:hint="eastAsia"/>
          <w:spacing w:val="-3"/>
          <w:sz w:val="24"/>
          <w:szCs w:val="24"/>
        </w:rPr>
        <w:t>组织评标委员会对投标人质询并对投标人的答复进行评审；</w:t>
      </w:r>
    </w:p>
    <w:p>
      <w:pPr>
        <w:pStyle w:val="18"/>
        <w:keepNext w:val="0"/>
        <w:keepLines w:val="0"/>
        <w:pageBreakBefore w:val="0"/>
        <w:numPr>
          <w:ilvl w:val="0"/>
          <w:numId w:val="24"/>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对出现较大争议的事项进行书面记录；</w:t>
      </w:r>
    </w:p>
    <w:p>
      <w:pPr>
        <w:pStyle w:val="18"/>
        <w:keepNext w:val="0"/>
        <w:keepLines w:val="0"/>
        <w:pageBreakBefore w:val="0"/>
        <w:numPr>
          <w:ilvl w:val="0"/>
          <w:numId w:val="24"/>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收回评标过程中使用的文件、表格和评标记录以及其他资料，并查验评标记录的完整性及有效性；</w:t>
      </w:r>
    </w:p>
    <w:p>
      <w:pPr>
        <w:pStyle w:val="18"/>
        <w:keepNext w:val="0"/>
        <w:keepLines w:val="0"/>
        <w:pageBreakBefore w:val="0"/>
        <w:numPr>
          <w:ilvl w:val="0"/>
          <w:numId w:val="24"/>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组织对评标结论进行复核确认；</w:t>
      </w:r>
    </w:p>
    <w:p>
      <w:pPr>
        <w:pStyle w:val="18"/>
        <w:keepNext w:val="0"/>
        <w:keepLines w:val="0"/>
        <w:pageBreakBefore w:val="0"/>
        <w:numPr>
          <w:ilvl w:val="0"/>
          <w:numId w:val="24"/>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组织编写评标报告。</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熟悉文件资料</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评标委员会负责人应组织评标委员会成员认真研究招标文件，了解和熟悉</w:t>
      </w:r>
      <w:r>
        <w:rPr>
          <w:rFonts w:hint="eastAsia"/>
          <w:spacing w:val="-9"/>
          <w:w w:val="95"/>
          <w:sz w:val="24"/>
          <w:szCs w:val="24"/>
        </w:rPr>
        <w:t>招标目的、招标范围、主要合同条件、技术标准和要求、质量标准和工期要求，掌握评标标</w:t>
      </w:r>
      <w:r>
        <w:rPr>
          <w:rFonts w:hint="eastAsia"/>
          <w:spacing w:val="-11"/>
          <w:w w:val="95"/>
          <w:sz w:val="24"/>
          <w:szCs w:val="24"/>
        </w:rPr>
        <w:t>准和方法，熟悉本章及附件中包括的评标表格的使用，如果本章及附件所附的表格不能满足</w:t>
      </w:r>
      <w:r>
        <w:rPr>
          <w:rFonts w:hint="eastAsia"/>
          <w:spacing w:val="-12"/>
          <w:w w:val="95"/>
          <w:sz w:val="24"/>
          <w:szCs w:val="24"/>
        </w:rPr>
        <w:t>评标所需时，评标委员会应补充编制评标所需的表格，尤其是用于详细分析计算的表格。未</w:t>
      </w:r>
      <w:r>
        <w:rPr>
          <w:rFonts w:hint="eastAsia"/>
          <w:spacing w:val="-12"/>
          <w:sz w:val="24"/>
          <w:szCs w:val="24"/>
        </w:rPr>
        <w:t>在招标文件中规定的标准和方法不得作为评标的依据。</w:t>
      </w:r>
    </w:p>
    <w:p>
      <w:pPr>
        <w:pStyle w:val="18"/>
        <w:keepNext w:val="0"/>
        <w:keepLines w:val="0"/>
        <w:pageBreakBefore w:val="0"/>
        <w:numPr>
          <w:ilvl w:val="3"/>
          <w:numId w:val="20"/>
        </w:numPr>
        <w:tabs>
          <w:tab w:val="left" w:pos="1760"/>
        </w:tabs>
        <w:kinsoku/>
        <w:wordWrap/>
        <w:overflowPunct/>
        <w:topLinePunct w:val="0"/>
        <w:bidi w:val="0"/>
        <w:adjustRightInd/>
        <w:snapToGrid/>
        <w:spacing w:line="360" w:lineRule="auto"/>
        <w:ind w:left="0" w:firstLine="504" w:firstLineChars="200"/>
        <w:jc w:val="both"/>
        <w:textAlignment w:val="auto"/>
        <w:rPr>
          <w:sz w:val="24"/>
          <w:szCs w:val="24"/>
        </w:rPr>
      </w:pPr>
      <w:r>
        <w:rPr>
          <w:rFonts w:hint="eastAsia"/>
          <w:spacing w:val="6"/>
          <w:sz w:val="24"/>
          <w:szCs w:val="24"/>
        </w:rPr>
        <w:t>招标人或招标代理机构应当向评标委员会提供评标所需的信息和数据，</w:t>
      </w:r>
      <w:r>
        <w:rPr>
          <w:rFonts w:hint="eastAsia"/>
          <w:sz w:val="24"/>
          <w:szCs w:val="24"/>
        </w:rPr>
        <w:t>包括：</w:t>
      </w:r>
    </w:p>
    <w:p>
      <w:pPr>
        <w:pStyle w:val="18"/>
        <w:keepNext w:val="0"/>
        <w:keepLines w:val="0"/>
        <w:pageBreakBefore w:val="0"/>
        <w:numPr>
          <w:ilvl w:val="0"/>
          <w:numId w:val="25"/>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经招投标监管部门备案的招标文件及其澄清修改或补充文件；</w:t>
      </w:r>
    </w:p>
    <w:p>
      <w:pPr>
        <w:pStyle w:val="18"/>
        <w:keepNext w:val="0"/>
        <w:keepLines w:val="0"/>
        <w:pageBreakBefore w:val="0"/>
        <w:numPr>
          <w:ilvl w:val="0"/>
          <w:numId w:val="25"/>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未在开标会上当场拒绝的各投标文件；</w:t>
      </w:r>
    </w:p>
    <w:p>
      <w:pPr>
        <w:pStyle w:val="18"/>
        <w:keepNext w:val="0"/>
        <w:keepLines w:val="0"/>
        <w:pageBreakBefore w:val="0"/>
        <w:numPr>
          <w:ilvl w:val="0"/>
          <w:numId w:val="25"/>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开标会记录；</w:t>
      </w:r>
    </w:p>
    <w:p>
      <w:pPr>
        <w:pStyle w:val="18"/>
        <w:keepNext w:val="0"/>
        <w:keepLines w:val="0"/>
        <w:pageBreakBefore w:val="0"/>
        <w:numPr>
          <w:ilvl w:val="0"/>
          <w:numId w:val="25"/>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资格预审文件及其澄清修改或补充文件；</w:t>
      </w:r>
    </w:p>
    <w:p>
      <w:pPr>
        <w:pStyle w:val="18"/>
        <w:keepNext w:val="0"/>
        <w:keepLines w:val="0"/>
        <w:pageBreakBefore w:val="0"/>
        <w:numPr>
          <w:ilvl w:val="0"/>
          <w:numId w:val="25"/>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各投标人在资格预审阶段递交的资格预审申请文件及经招投标监管部门备案登记的投标资格登记表；</w:t>
      </w:r>
    </w:p>
    <w:p>
      <w:pPr>
        <w:pStyle w:val="18"/>
        <w:keepNext w:val="0"/>
        <w:keepLines w:val="0"/>
        <w:pageBreakBefore w:val="0"/>
        <w:numPr>
          <w:ilvl w:val="0"/>
          <w:numId w:val="25"/>
        </w:numPr>
        <w:tabs>
          <w:tab w:val="left" w:pos="1271"/>
        </w:tabs>
        <w:kinsoku/>
        <w:wordWrap/>
        <w:overflowPunct/>
        <w:topLinePunct w:val="0"/>
        <w:bidi w:val="0"/>
        <w:adjustRightInd/>
        <w:snapToGrid/>
        <w:spacing w:line="360" w:lineRule="auto"/>
        <w:ind w:left="0" w:firstLine="470" w:firstLineChars="200"/>
        <w:textAlignment w:val="auto"/>
        <w:rPr>
          <w:sz w:val="24"/>
          <w:szCs w:val="24"/>
        </w:rPr>
      </w:pPr>
      <w:r>
        <w:rPr>
          <w:rFonts w:hint="eastAsia"/>
          <w:spacing w:val="-1"/>
          <w:w w:val="99"/>
          <w:sz w:val="24"/>
          <w:szCs w:val="24"/>
        </w:rPr>
        <w:t>资格预审评审报告</w:t>
      </w:r>
      <w:r>
        <w:rPr>
          <w:rFonts w:hint="eastAsia"/>
          <w:spacing w:val="-128"/>
          <w:w w:val="99"/>
          <w:sz w:val="24"/>
          <w:szCs w:val="24"/>
        </w:rPr>
        <w:t>；</w:t>
      </w:r>
      <w:r>
        <w:rPr>
          <w:rFonts w:hint="eastAsia"/>
          <w:spacing w:val="2"/>
          <w:w w:val="99"/>
          <w:sz w:val="24"/>
          <w:szCs w:val="24"/>
        </w:rPr>
        <w:t>（</w:t>
      </w:r>
      <w:r>
        <w:rPr>
          <w:rFonts w:hint="eastAsia"/>
          <w:spacing w:val="-4"/>
          <w:w w:val="99"/>
          <w:sz w:val="24"/>
          <w:szCs w:val="24"/>
        </w:rPr>
        <w:t>适用于投标人更新第二章“投标人须知”第</w:t>
      </w:r>
      <w:r>
        <w:rPr>
          <w:spacing w:val="1"/>
          <w:w w:val="99"/>
          <w:sz w:val="24"/>
          <w:szCs w:val="24"/>
        </w:rPr>
        <w:t>3.</w:t>
      </w:r>
      <w:r>
        <w:rPr>
          <w:w w:val="99"/>
          <w:sz w:val="24"/>
          <w:szCs w:val="24"/>
        </w:rPr>
        <w:t>5</w:t>
      </w:r>
      <w:r>
        <w:rPr>
          <w:rFonts w:hint="eastAsia"/>
          <w:w w:val="99"/>
          <w:sz w:val="24"/>
          <w:szCs w:val="24"/>
        </w:rPr>
        <w:t>款约定的</w:t>
      </w:r>
      <w:r>
        <w:rPr>
          <w:rFonts w:hint="eastAsia"/>
          <w:sz w:val="24"/>
          <w:szCs w:val="24"/>
        </w:rPr>
        <w:t>资格预审审查资料的）</w:t>
      </w:r>
    </w:p>
    <w:p>
      <w:pPr>
        <w:pStyle w:val="18"/>
        <w:keepNext w:val="0"/>
        <w:keepLines w:val="0"/>
        <w:pageBreakBefore w:val="0"/>
        <w:numPr>
          <w:ilvl w:val="0"/>
          <w:numId w:val="25"/>
        </w:numPr>
        <w:tabs>
          <w:tab w:val="left" w:pos="1275"/>
        </w:tabs>
        <w:kinsoku/>
        <w:wordWrap/>
        <w:overflowPunct/>
        <w:topLinePunct w:val="0"/>
        <w:bidi w:val="0"/>
        <w:adjustRightInd/>
        <w:snapToGrid/>
        <w:spacing w:line="360" w:lineRule="auto"/>
        <w:ind w:left="0" w:firstLine="472" w:firstLineChars="200"/>
        <w:jc w:val="both"/>
        <w:textAlignment w:val="auto"/>
        <w:rPr>
          <w:sz w:val="24"/>
          <w:szCs w:val="24"/>
        </w:rPr>
      </w:pPr>
      <w:r>
        <w:rPr>
          <w:rFonts w:hint="eastAsia"/>
          <w:spacing w:val="-2"/>
          <w:sz w:val="24"/>
          <w:szCs w:val="24"/>
        </w:rPr>
        <w:t>在投标截止时间前递交的投标人更新第二章“投标人须知”第</w:t>
      </w:r>
      <w:r>
        <w:rPr>
          <w:spacing w:val="-2"/>
          <w:sz w:val="24"/>
          <w:szCs w:val="24"/>
        </w:rPr>
        <w:t xml:space="preserve"> </w:t>
      </w:r>
      <w:r>
        <w:rPr>
          <w:sz w:val="24"/>
          <w:szCs w:val="24"/>
        </w:rPr>
        <w:t>3.5</w:t>
      </w:r>
      <w:r>
        <w:rPr>
          <w:spacing w:val="-10"/>
          <w:sz w:val="24"/>
          <w:szCs w:val="24"/>
        </w:rPr>
        <w:t xml:space="preserve"> </w:t>
      </w:r>
      <w:r>
        <w:rPr>
          <w:rFonts w:hint="eastAsia"/>
          <w:spacing w:val="-10"/>
          <w:sz w:val="24"/>
          <w:szCs w:val="24"/>
        </w:rPr>
        <w:t>款约定的资</w:t>
      </w:r>
      <w:r>
        <w:rPr>
          <w:rFonts w:hint="eastAsia"/>
          <w:spacing w:val="-7"/>
          <w:w w:val="99"/>
          <w:sz w:val="24"/>
          <w:szCs w:val="24"/>
        </w:rPr>
        <w:t>格预审审查资料的申请、招标人同意投标人更新的书面意见</w:t>
      </w:r>
      <w:r>
        <w:rPr>
          <w:rFonts w:hint="eastAsia"/>
          <w:spacing w:val="-166"/>
          <w:w w:val="99"/>
          <w:sz w:val="24"/>
          <w:szCs w:val="24"/>
        </w:rPr>
        <w:t>；</w:t>
      </w:r>
      <w:r>
        <w:rPr>
          <w:rFonts w:hint="eastAsia"/>
          <w:spacing w:val="-1"/>
          <w:w w:val="99"/>
          <w:sz w:val="24"/>
          <w:szCs w:val="24"/>
        </w:rPr>
        <w:t>（</w:t>
      </w:r>
      <w:r>
        <w:rPr>
          <w:rFonts w:hint="eastAsia"/>
          <w:spacing w:val="-7"/>
          <w:w w:val="99"/>
          <w:sz w:val="24"/>
          <w:szCs w:val="24"/>
        </w:rPr>
        <w:t>适用于投标人更新第二章“投</w:t>
      </w:r>
      <w:r>
        <w:rPr>
          <w:rFonts w:hint="eastAsia"/>
          <w:spacing w:val="-8"/>
          <w:sz w:val="24"/>
          <w:szCs w:val="24"/>
        </w:rPr>
        <w:t>标人须知”第</w:t>
      </w:r>
      <w:r>
        <w:rPr>
          <w:spacing w:val="-8"/>
          <w:sz w:val="24"/>
          <w:szCs w:val="24"/>
        </w:rPr>
        <w:t xml:space="preserve"> </w:t>
      </w:r>
      <w:r>
        <w:rPr>
          <w:sz w:val="24"/>
          <w:szCs w:val="24"/>
        </w:rPr>
        <w:t>3.5</w:t>
      </w:r>
      <w:r>
        <w:rPr>
          <w:spacing w:val="-8"/>
          <w:sz w:val="24"/>
          <w:szCs w:val="24"/>
        </w:rPr>
        <w:t xml:space="preserve"> </w:t>
      </w:r>
      <w:r>
        <w:rPr>
          <w:rFonts w:hint="eastAsia"/>
          <w:spacing w:val="-8"/>
          <w:sz w:val="24"/>
          <w:szCs w:val="24"/>
        </w:rPr>
        <w:t>款约定的资格预审审查资料的</w:t>
      </w:r>
      <w:r>
        <w:rPr>
          <w:rFonts w:hint="eastAsia"/>
          <w:sz w:val="24"/>
          <w:szCs w:val="24"/>
        </w:rPr>
        <w:t>）</w:t>
      </w:r>
    </w:p>
    <w:p>
      <w:pPr>
        <w:pStyle w:val="18"/>
        <w:keepNext w:val="0"/>
        <w:keepLines w:val="0"/>
        <w:pageBreakBefore w:val="0"/>
        <w:numPr>
          <w:ilvl w:val="0"/>
          <w:numId w:val="25"/>
        </w:numPr>
        <w:tabs>
          <w:tab w:val="left" w:pos="1271"/>
        </w:tabs>
        <w:kinsoku/>
        <w:wordWrap/>
        <w:overflowPunct/>
        <w:topLinePunct w:val="0"/>
        <w:bidi w:val="0"/>
        <w:adjustRightInd/>
        <w:snapToGrid/>
        <w:spacing w:line="360" w:lineRule="auto"/>
        <w:ind w:left="0" w:firstLine="470" w:firstLineChars="200"/>
        <w:textAlignment w:val="auto"/>
        <w:rPr>
          <w:sz w:val="24"/>
          <w:szCs w:val="24"/>
        </w:rPr>
      </w:pPr>
      <w:r>
        <w:rPr>
          <w:rFonts w:hint="eastAsia"/>
          <w:spacing w:val="-1"/>
          <w:w w:val="99"/>
          <w:sz w:val="24"/>
          <w:szCs w:val="24"/>
        </w:rPr>
        <w:t>工程招标控制价（</w:t>
      </w:r>
      <w:r>
        <w:rPr>
          <w:rFonts w:hint="eastAsia"/>
          <w:w w:val="99"/>
          <w:sz w:val="24"/>
          <w:szCs w:val="24"/>
        </w:rPr>
        <w:t>如有</w:t>
      </w:r>
      <w:r>
        <w:rPr>
          <w:rFonts w:hint="eastAsia"/>
          <w:spacing w:val="2"/>
          <w:w w:val="99"/>
          <w:sz w:val="24"/>
          <w:szCs w:val="24"/>
        </w:rPr>
        <w:t>）</w:t>
      </w:r>
      <w:r>
        <w:rPr>
          <w:rFonts w:hint="eastAsia"/>
          <w:w w:val="99"/>
          <w:sz w:val="24"/>
          <w:szCs w:val="24"/>
        </w:rPr>
        <w:t>或标底</w:t>
      </w:r>
      <w:r>
        <w:rPr>
          <w:rFonts w:hint="eastAsia"/>
          <w:spacing w:val="-1"/>
          <w:w w:val="99"/>
          <w:sz w:val="24"/>
          <w:szCs w:val="24"/>
        </w:rPr>
        <w:t>（</w:t>
      </w:r>
      <w:r>
        <w:rPr>
          <w:rFonts w:hint="eastAsia"/>
          <w:w w:val="99"/>
          <w:sz w:val="24"/>
          <w:szCs w:val="24"/>
        </w:rPr>
        <w:t>如有</w:t>
      </w:r>
      <w:r>
        <w:rPr>
          <w:rFonts w:hint="eastAsia"/>
          <w:spacing w:val="-104"/>
          <w:w w:val="99"/>
          <w:sz w:val="24"/>
          <w:szCs w:val="24"/>
        </w:rPr>
        <w:t>）</w:t>
      </w:r>
      <w:r>
        <w:rPr>
          <w:rFonts w:hint="eastAsia"/>
          <w:w w:val="99"/>
          <w:sz w:val="24"/>
          <w:szCs w:val="24"/>
        </w:rPr>
        <w:t>；</w:t>
      </w:r>
    </w:p>
    <w:p>
      <w:pPr>
        <w:pStyle w:val="18"/>
        <w:keepNext w:val="0"/>
        <w:keepLines w:val="0"/>
        <w:pageBreakBefore w:val="0"/>
        <w:numPr>
          <w:ilvl w:val="0"/>
          <w:numId w:val="25"/>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评标表格；</w:t>
      </w:r>
    </w:p>
    <w:p>
      <w:pPr>
        <w:pStyle w:val="18"/>
        <w:keepNext w:val="0"/>
        <w:keepLines w:val="0"/>
        <w:pageBreakBefore w:val="0"/>
        <w:numPr>
          <w:ilvl w:val="0"/>
          <w:numId w:val="25"/>
        </w:numPr>
        <w:tabs>
          <w:tab w:val="left" w:pos="137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其他信息和数据见评标办法专用部分。</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暗标编号</w:t>
      </w:r>
    </w:p>
    <w:p>
      <w:pPr>
        <w:pStyle w:val="4"/>
        <w:keepNext w:val="0"/>
        <w:keepLines w:val="0"/>
        <w:pageBreakBefore w:val="0"/>
        <w:kinsoku/>
        <w:wordWrap/>
        <w:overflowPunct/>
        <w:topLinePunct w:val="0"/>
        <w:bidi w:val="0"/>
        <w:adjustRightInd/>
        <w:snapToGrid/>
        <w:spacing w:line="360" w:lineRule="auto"/>
        <w:ind w:left="0" w:firstLine="472" w:firstLineChars="200"/>
        <w:jc w:val="both"/>
        <w:textAlignment w:val="auto"/>
        <w:rPr>
          <w:sz w:val="24"/>
          <w:szCs w:val="24"/>
        </w:rPr>
      </w:pPr>
      <w:r>
        <w:rPr>
          <w:rFonts w:hint="eastAsia"/>
          <w:spacing w:val="-2"/>
          <w:sz w:val="24"/>
          <w:szCs w:val="24"/>
        </w:rPr>
        <w:t>在评标开始前，招标人或其委托的招标代理机构使用加密时的</w:t>
      </w:r>
      <w:r>
        <w:rPr>
          <w:spacing w:val="-2"/>
          <w:sz w:val="24"/>
          <w:szCs w:val="24"/>
        </w:rPr>
        <w:t xml:space="preserve"> </w:t>
      </w:r>
      <w:r>
        <w:rPr>
          <w:sz w:val="24"/>
          <w:szCs w:val="24"/>
        </w:rPr>
        <w:t>CA</w:t>
      </w:r>
      <w:r>
        <w:rPr>
          <w:spacing w:val="-8"/>
          <w:sz w:val="24"/>
          <w:szCs w:val="24"/>
        </w:rPr>
        <w:t xml:space="preserve"> </w:t>
      </w:r>
      <w:r>
        <w:rPr>
          <w:rFonts w:hint="eastAsia"/>
          <w:spacing w:val="-8"/>
          <w:sz w:val="24"/>
          <w:szCs w:val="24"/>
        </w:rPr>
        <w:t>电子印章对电子化平</w:t>
      </w:r>
      <w:r>
        <w:rPr>
          <w:rFonts w:hint="eastAsia"/>
          <w:spacing w:val="-13"/>
          <w:w w:val="95"/>
          <w:sz w:val="24"/>
          <w:szCs w:val="24"/>
        </w:rPr>
        <w:t>台中的电子标书进行解密，并自动生成技术文件各模块的暗标编号。在评标委员会全体</w:t>
      </w:r>
      <w:r>
        <w:rPr>
          <w:rFonts w:hint="eastAsia"/>
          <w:spacing w:val="-17"/>
          <w:w w:val="95"/>
          <w:sz w:val="24"/>
          <w:szCs w:val="24"/>
        </w:rPr>
        <w:t>成员均完成暗标评审并将评审记录保存后，由评标委员会通过系统的编码记录确定投标人与</w:t>
      </w:r>
      <w:r>
        <w:rPr>
          <w:rFonts w:hint="eastAsia"/>
          <w:w w:val="95"/>
          <w:sz w:val="24"/>
          <w:szCs w:val="24"/>
        </w:rPr>
        <w:t>暗标编号的对应关系，系统自动生成技术暗标编号确认表。投标文件未按照投标人须知第</w:t>
      </w:r>
      <w:r>
        <w:rPr>
          <w:sz w:val="24"/>
          <w:szCs w:val="24"/>
        </w:rPr>
        <w:t>3.7.4</w:t>
      </w:r>
      <w:r>
        <w:rPr>
          <w:spacing w:val="-10"/>
          <w:sz w:val="24"/>
          <w:szCs w:val="24"/>
        </w:rPr>
        <w:t xml:space="preserve"> </w:t>
      </w:r>
      <w:r>
        <w:rPr>
          <w:rFonts w:hint="eastAsia"/>
          <w:spacing w:val="-10"/>
          <w:sz w:val="24"/>
          <w:szCs w:val="24"/>
        </w:rPr>
        <w:t>项规定的模块目录编写的内容不予评审，该模块内容按“零”分处理。技术暗标编号确认表格式</w:t>
      </w:r>
      <w:r>
        <w:rPr>
          <w:rFonts w:hint="eastAsia"/>
          <w:spacing w:val="-14"/>
          <w:sz w:val="24"/>
          <w:szCs w:val="24"/>
        </w:rPr>
        <w:t>见评标办法专用部分附表</w:t>
      </w:r>
      <w:r>
        <w:rPr>
          <w:spacing w:val="-14"/>
          <w:sz w:val="24"/>
          <w:szCs w:val="24"/>
        </w:rPr>
        <w:t xml:space="preserve"> </w:t>
      </w:r>
      <w:r>
        <w:rPr>
          <w:sz w:val="24"/>
          <w:szCs w:val="24"/>
        </w:rPr>
        <w:t>3</w:t>
      </w:r>
      <w:r>
        <w:rPr>
          <w:rFonts w:hint="eastAsia"/>
          <w:sz w:val="24"/>
          <w:szCs w:val="24"/>
        </w:rPr>
        <w:t>。</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jc w:val="both"/>
        <w:textAlignment w:val="auto"/>
        <w:rPr>
          <w:sz w:val="24"/>
          <w:szCs w:val="24"/>
        </w:rPr>
      </w:pPr>
      <w:bookmarkStart w:id="271" w:name="3.3__初步评审"/>
      <w:bookmarkEnd w:id="271"/>
      <w:bookmarkStart w:id="272" w:name="_bookmark82"/>
      <w:bookmarkEnd w:id="272"/>
      <w:r>
        <w:rPr>
          <w:rFonts w:hint="eastAsia"/>
          <w:sz w:val="24"/>
          <w:szCs w:val="24"/>
        </w:rPr>
        <w:t>初步评审</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形式评审</w:t>
      </w:r>
    </w:p>
    <w:p>
      <w:pPr>
        <w:pStyle w:val="4"/>
        <w:keepNext w:val="0"/>
        <w:keepLines w:val="0"/>
        <w:pageBreakBefore w:val="0"/>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评标委员会根据形式评审记录表中规定的评审因素和评审标准，对投标人的投标文件进</w:t>
      </w:r>
      <w:r>
        <w:rPr>
          <w:rFonts w:hint="eastAsia"/>
          <w:spacing w:val="-10"/>
          <w:w w:val="95"/>
          <w:sz w:val="24"/>
          <w:szCs w:val="24"/>
        </w:rPr>
        <w:t>行形式评审，并使用形式评审记录表记录评审结果。形式评审记录表格式</w:t>
      </w:r>
      <w:r>
        <w:rPr>
          <w:rFonts w:hint="eastAsia"/>
          <w:w w:val="95"/>
          <w:sz w:val="24"/>
          <w:szCs w:val="24"/>
        </w:rPr>
        <w:t>见评标办法专用部</w:t>
      </w:r>
      <w:r>
        <w:rPr>
          <w:rFonts w:hint="eastAsia"/>
          <w:sz w:val="24"/>
          <w:szCs w:val="24"/>
        </w:rPr>
        <w:t>分附表</w:t>
      </w:r>
      <w:r>
        <w:rPr>
          <w:sz w:val="24"/>
          <w:szCs w:val="24"/>
        </w:rPr>
        <w:t xml:space="preserve"> 4</w:t>
      </w:r>
      <w:r>
        <w:rPr>
          <w:rFonts w:hint="eastAsia"/>
          <w:sz w:val="24"/>
          <w:szCs w:val="24"/>
        </w:rPr>
        <w:t>。</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资格评审</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当投标人资格预审申请文件的内容发生重大变化时，评标委员会依据资格预审文件中规</w:t>
      </w:r>
      <w:r>
        <w:rPr>
          <w:rFonts w:hint="eastAsia"/>
          <w:spacing w:val="-11"/>
          <w:w w:val="95"/>
          <w:sz w:val="24"/>
          <w:szCs w:val="24"/>
        </w:rPr>
        <w:t>定的标准和方法，对照投标人在资格预审阶段递交的资格预审文件中的资料以及在投标文件</w:t>
      </w:r>
      <w:r>
        <w:rPr>
          <w:rFonts w:hint="eastAsia"/>
          <w:spacing w:val="-13"/>
          <w:w w:val="95"/>
          <w:sz w:val="24"/>
          <w:szCs w:val="24"/>
        </w:rPr>
        <w:t>中更新的资料，对其更新的资料进行评审，并使用资格审查更新资料评审记录表记录评审结</w:t>
      </w:r>
      <w:r>
        <w:rPr>
          <w:rFonts w:hint="eastAsia"/>
          <w:spacing w:val="-13"/>
          <w:sz w:val="24"/>
          <w:szCs w:val="24"/>
        </w:rPr>
        <w:t>果。资格审查更新资料评审记录表格式</w:t>
      </w:r>
      <w:r>
        <w:rPr>
          <w:rFonts w:hint="eastAsia"/>
          <w:spacing w:val="-17"/>
          <w:sz w:val="24"/>
          <w:szCs w:val="24"/>
        </w:rPr>
        <w:t>见评标办法专用部分附表</w:t>
      </w:r>
      <w:r>
        <w:rPr>
          <w:spacing w:val="-17"/>
          <w:sz w:val="24"/>
          <w:szCs w:val="24"/>
        </w:rPr>
        <w:t xml:space="preserve"> </w:t>
      </w:r>
      <w:r>
        <w:rPr>
          <w:sz w:val="24"/>
          <w:szCs w:val="24"/>
        </w:rPr>
        <w:t>5</w:t>
      </w:r>
      <w:r>
        <w:rPr>
          <w:rFonts w:hint="eastAsia"/>
          <w:sz w:val="24"/>
          <w:szCs w:val="24"/>
        </w:rPr>
        <w:t>。</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其中：</w:t>
      </w:r>
    </w:p>
    <w:p>
      <w:pPr>
        <w:pStyle w:val="18"/>
        <w:keepNext w:val="0"/>
        <w:keepLines w:val="0"/>
        <w:pageBreakBefore w:val="0"/>
        <w:numPr>
          <w:ilvl w:val="0"/>
          <w:numId w:val="26"/>
        </w:numPr>
        <w:tabs>
          <w:tab w:val="left" w:pos="1064"/>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资格预审采用“合格制”的，投标文件中更新的资料应当符合资格预审文件中规定的审查标准，否则其投标作否决投标处理；</w:t>
      </w:r>
    </w:p>
    <w:p>
      <w:pPr>
        <w:pStyle w:val="18"/>
        <w:keepNext w:val="0"/>
        <w:keepLines w:val="0"/>
        <w:pageBreakBefore w:val="0"/>
        <w:numPr>
          <w:ilvl w:val="0"/>
          <w:numId w:val="26"/>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资格预审采用“有限数量制”的，投标文件中更新的资料应当符合资格预审文件</w:t>
      </w:r>
      <w:r>
        <w:rPr>
          <w:rFonts w:hint="eastAsia"/>
          <w:spacing w:val="-7"/>
          <w:w w:val="95"/>
          <w:sz w:val="24"/>
          <w:szCs w:val="24"/>
        </w:rPr>
        <w:t>中规定的审查标准，其中以评分方式进行审查的，其更新的资料按照资格预审文件中规定的</w:t>
      </w:r>
      <w:r>
        <w:rPr>
          <w:rFonts w:hint="eastAsia"/>
          <w:spacing w:val="-12"/>
          <w:w w:val="95"/>
          <w:sz w:val="24"/>
          <w:szCs w:val="24"/>
        </w:rPr>
        <w:t>评分标准评分后，其得分不应当低于已经通过资格预审评审的得分，否则其投标作否决投标</w:t>
      </w:r>
      <w:r>
        <w:rPr>
          <w:rFonts w:hint="eastAsia"/>
          <w:spacing w:val="-12"/>
          <w:sz w:val="24"/>
          <w:szCs w:val="24"/>
        </w:rPr>
        <w:t>处理。</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响应性评审</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评标委员会根据响应性评审记录表中规定的评审因素和评审标准，对投标人的投标文件</w:t>
      </w:r>
      <w:r>
        <w:rPr>
          <w:rFonts w:hint="eastAsia"/>
          <w:spacing w:val="-11"/>
          <w:w w:val="95"/>
          <w:sz w:val="24"/>
          <w:szCs w:val="24"/>
        </w:rPr>
        <w:t>进行响应性评审，并使用响应性评审记录表记录评审结果。响应性评审记录表</w:t>
      </w:r>
      <w:r>
        <w:rPr>
          <w:rFonts w:hint="eastAsia"/>
          <w:w w:val="95"/>
          <w:sz w:val="24"/>
          <w:szCs w:val="24"/>
        </w:rPr>
        <w:t>见评标办法专</w:t>
      </w:r>
      <w:r>
        <w:rPr>
          <w:rFonts w:hint="eastAsia"/>
          <w:spacing w:val="-9"/>
          <w:sz w:val="24"/>
          <w:szCs w:val="24"/>
        </w:rPr>
        <w:t>用部分附表</w:t>
      </w:r>
      <w:r>
        <w:rPr>
          <w:spacing w:val="-9"/>
          <w:sz w:val="24"/>
          <w:szCs w:val="24"/>
        </w:rPr>
        <w:t xml:space="preserve"> </w:t>
      </w:r>
      <w:r>
        <w:rPr>
          <w:sz w:val="24"/>
          <w:szCs w:val="24"/>
        </w:rPr>
        <w:t>6</w:t>
      </w:r>
      <w:r>
        <w:rPr>
          <w:rFonts w:hint="eastAsia"/>
          <w:sz w:val="24"/>
          <w:szCs w:val="24"/>
        </w:rPr>
        <w:t>。</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投标偏差分析</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评标委员会依据招标文件，对所有投标文件进行审查并逐项列出每一份投</w:t>
      </w:r>
      <w:r>
        <w:rPr>
          <w:rFonts w:hint="eastAsia"/>
          <w:spacing w:val="-6"/>
          <w:w w:val="95"/>
          <w:sz w:val="24"/>
          <w:szCs w:val="24"/>
        </w:rPr>
        <w:t>标文件的全部投标偏差，并使用投标偏差分析表进行记录。投标偏差分为重大偏差和细微偏</w:t>
      </w:r>
      <w:r>
        <w:rPr>
          <w:rFonts w:hint="eastAsia"/>
          <w:spacing w:val="-6"/>
          <w:sz w:val="24"/>
          <w:szCs w:val="24"/>
        </w:rPr>
        <w:t>差。投标偏差分析表</w:t>
      </w:r>
      <w:r>
        <w:rPr>
          <w:rFonts w:hint="eastAsia"/>
          <w:spacing w:val="-10"/>
          <w:sz w:val="24"/>
          <w:szCs w:val="24"/>
        </w:rPr>
        <w:t>见评标办法专用部分附表</w:t>
      </w:r>
      <w:r>
        <w:rPr>
          <w:spacing w:val="-10"/>
          <w:sz w:val="24"/>
          <w:szCs w:val="24"/>
        </w:rPr>
        <w:t xml:space="preserve"> </w:t>
      </w:r>
      <w:r>
        <w:rPr>
          <w:sz w:val="24"/>
          <w:szCs w:val="24"/>
        </w:rPr>
        <w:t>7</w:t>
      </w:r>
      <w:r>
        <w:rPr>
          <w:rFonts w:hint="eastAsia"/>
          <w:sz w:val="24"/>
          <w:szCs w:val="24"/>
        </w:rPr>
        <w:t>。</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判断投标是否应予否决</w:t>
      </w:r>
    </w:p>
    <w:p>
      <w:pPr>
        <w:pStyle w:val="18"/>
        <w:keepNext w:val="0"/>
        <w:keepLines w:val="0"/>
        <w:pageBreakBefore w:val="0"/>
        <w:numPr>
          <w:ilvl w:val="0"/>
          <w:numId w:val="27"/>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重大偏差是指对本招标工程的承包范围、工期、质量及实施产生了重大影响，</w:t>
      </w:r>
      <w:r>
        <w:rPr>
          <w:rFonts w:hint="eastAsia"/>
          <w:spacing w:val="-3"/>
          <w:w w:val="95"/>
          <w:sz w:val="24"/>
          <w:szCs w:val="24"/>
        </w:rPr>
        <w:t>或者对招标文件中规定的招标人权利及投标人义务等造成重大削弱或限制的偏差，而且纠正</w:t>
      </w:r>
      <w:r>
        <w:rPr>
          <w:rFonts w:hint="eastAsia"/>
          <w:spacing w:val="-6"/>
          <w:w w:val="95"/>
          <w:sz w:val="24"/>
          <w:szCs w:val="24"/>
        </w:rPr>
        <w:t>此类偏差将会对响应本次招标的其他投标人的竞争地位产生不公正的影响。符合本章专用部</w:t>
      </w:r>
      <w:r>
        <w:rPr>
          <w:rFonts w:hint="eastAsia"/>
          <w:spacing w:val="-18"/>
          <w:sz w:val="24"/>
          <w:szCs w:val="24"/>
        </w:rPr>
        <w:t>分附件</w:t>
      </w:r>
      <w:r>
        <w:rPr>
          <w:spacing w:val="-18"/>
          <w:sz w:val="24"/>
          <w:szCs w:val="24"/>
        </w:rPr>
        <w:t xml:space="preserve"> </w:t>
      </w:r>
      <w:r>
        <w:rPr>
          <w:sz w:val="24"/>
          <w:szCs w:val="24"/>
        </w:rPr>
        <w:t>A</w:t>
      </w:r>
      <w:r>
        <w:rPr>
          <w:spacing w:val="-8"/>
          <w:sz w:val="24"/>
          <w:szCs w:val="24"/>
        </w:rPr>
        <w:t xml:space="preserve"> </w:t>
      </w:r>
      <w:r>
        <w:rPr>
          <w:rFonts w:hint="eastAsia"/>
          <w:spacing w:val="-8"/>
          <w:sz w:val="24"/>
          <w:szCs w:val="24"/>
        </w:rPr>
        <w:t>中规定的否决投标条件的，属于重大偏差。</w:t>
      </w:r>
    </w:p>
    <w:p>
      <w:pPr>
        <w:pStyle w:val="18"/>
        <w:keepNext w:val="0"/>
        <w:keepLines w:val="0"/>
        <w:pageBreakBefore w:val="0"/>
        <w:numPr>
          <w:ilvl w:val="0"/>
          <w:numId w:val="27"/>
        </w:numPr>
        <w:tabs>
          <w:tab w:val="left" w:pos="1290"/>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判断投标人的投标是否应予以否决的条件在本章专用部分附件</w:t>
      </w:r>
      <w:r>
        <w:rPr>
          <w:sz w:val="24"/>
          <w:szCs w:val="24"/>
        </w:rPr>
        <w:t xml:space="preserve"> A</w:t>
      </w:r>
      <w:r>
        <w:rPr>
          <w:spacing w:val="-7"/>
          <w:sz w:val="24"/>
          <w:szCs w:val="24"/>
        </w:rPr>
        <w:t xml:space="preserve"> </w:t>
      </w:r>
      <w:r>
        <w:rPr>
          <w:rFonts w:hint="eastAsia"/>
          <w:spacing w:val="-7"/>
          <w:sz w:val="24"/>
          <w:szCs w:val="24"/>
        </w:rPr>
        <w:t>中集中列示。</w:t>
      </w:r>
    </w:p>
    <w:p>
      <w:pPr>
        <w:pStyle w:val="18"/>
        <w:keepNext w:val="0"/>
        <w:keepLines w:val="0"/>
        <w:pageBreakBefore w:val="0"/>
        <w:numPr>
          <w:ilvl w:val="0"/>
          <w:numId w:val="27"/>
        </w:numPr>
        <w:tabs>
          <w:tab w:val="left" w:pos="1274"/>
        </w:tabs>
        <w:kinsoku/>
        <w:wordWrap/>
        <w:overflowPunct/>
        <w:topLinePunct w:val="0"/>
        <w:bidi w:val="0"/>
        <w:adjustRightInd/>
        <w:snapToGrid/>
        <w:spacing w:line="360" w:lineRule="auto"/>
        <w:ind w:left="0" w:firstLine="456" w:firstLineChars="200"/>
        <w:jc w:val="both"/>
        <w:textAlignment w:val="auto"/>
        <w:rPr>
          <w:sz w:val="24"/>
          <w:szCs w:val="24"/>
        </w:rPr>
      </w:pPr>
      <w:r>
        <w:rPr>
          <w:rFonts w:hint="eastAsia"/>
          <w:spacing w:val="-6"/>
          <w:sz w:val="24"/>
          <w:szCs w:val="24"/>
        </w:rPr>
        <w:t>本章专用部分附件</w:t>
      </w:r>
      <w:r>
        <w:rPr>
          <w:spacing w:val="-6"/>
          <w:sz w:val="24"/>
          <w:szCs w:val="24"/>
        </w:rPr>
        <w:t xml:space="preserve"> </w:t>
      </w:r>
      <w:r>
        <w:rPr>
          <w:sz w:val="24"/>
          <w:szCs w:val="24"/>
        </w:rPr>
        <w:t>A</w:t>
      </w:r>
      <w:r>
        <w:rPr>
          <w:spacing w:val="-8"/>
          <w:sz w:val="24"/>
          <w:szCs w:val="24"/>
        </w:rPr>
        <w:t xml:space="preserve"> </w:t>
      </w:r>
      <w:r>
        <w:rPr>
          <w:rFonts w:hint="eastAsia"/>
          <w:spacing w:val="-8"/>
          <w:sz w:val="24"/>
          <w:szCs w:val="24"/>
        </w:rPr>
        <w:t>集中列示的否决投标条件不应与第二章“投标人须知”和</w:t>
      </w:r>
      <w:r>
        <w:rPr>
          <w:rFonts w:hint="eastAsia"/>
          <w:spacing w:val="-12"/>
          <w:sz w:val="24"/>
          <w:szCs w:val="24"/>
        </w:rPr>
        <w:t>本章通用部分包括的否决投标条件抵触，如果出现相互矛盾的情况，以本章专用部分附件</w:t>
      </w:r>
      <w:r>
        <w:rPr>
          <w:spacing w:val="-12"/>
          <w:sz w:val="24"/>
          <w:szCs w:val="24"/>
        </w:rPr>
        <w:t xml:space="preserve"> </w:t>
      </w:r>
      <w:r>
        <w:rPr>
          <w:sz w:val="24"/>
          <w:szCs w:val="24"/>
        </w:rPr>
        <w:t xml:space="preserve">A </w:t>
      </w:r>
      <w:r>
        <w:rPr>
          <w:rFonts w:hint="eastAsia"/>
          <w:sz w:val="24"/>
          <w:szCs w:val="24"/>
        </w:rPr>
        <w:t>的规定为准。</w:t>
      </w:r>
    </w:p>
    <w:p>
      <w:pPr>
        <w:pStyle w:val="18"/>
        <w:keepNext w:val="0"/>
        <w:keepLines w:val="0"/>
        <w:pageBreakBefore w:val="0"/>
        <w:numPr>
          <w:ilvl w:val="0"/>
          <w:numId w:val="27"/>
        </w:numPr>
        <w:tabs>
          <w:tab w:val="left" w:pos="1215"/>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评标委员会在评标（包括初步评审和详细评审）过程中，依据本章专用部分附</w:t>
      </w:r>
      <w:r>
        <w:rPr>
          <w:rFonts w:hint="eastAsia"/>
          <w:spacing w:val="-31"/>
          <w:sz w:val="24"/>
          <w:szCs w:val="24"/>
        </w:rPr>
        <w:t>件</w:t>
      </w:r>
      <w:r>
        <w:rPr>
          <w:spacing w:val="-31"/>
          <w:sz w:val="24"/>
          <w:szCs w:val="24"/>
        </w:rPr>
        <w:t xml:space="preserve"> </w:t>
      </w:r>
      <w:r>
        <w:rPr>
          <w:sz w:val="24"/>
          <w:szCs w:val="24"/>
        </w:rPr>
        <w:t>A</w:t>
      </w:r>
      <w:r>
        <w:rPr>
          <w:spacing w:val="-11"/>
          <w:sz w:val="24"/>
          <w:szCs w:val="24"/>
        </w:rPr>
        <w:t xml:space="preserve"> </w:t>
      </w:r>
      <w:r>
        <w:rPr>
          <w:rFonts w:hint="eastAsia"/>
          <w:spacing w:val="-11"/>
          <w:sz w:val="24"/>
          <w:szCs w:val="24"/>
        </w:rPr>
        <w:t>中规定的否决投标条件判断是否应当否决投标人的投标，并使用投标偏差分析表、使用评审意见表对否决投标情况进行记录。评审意见表格式</w:t>
      </w:r>
      <w:r>
        <w:rPr>
          <w:rFonts w:hint="eastAsia"/>
          <w:spacing w:val="-15"/>
          <w:sz w:val="24"/>
          <w:szCs w:val="24"/>
        </w:rPr>
        <w:t>见评标办法专用部分附表</w:t>
      </w:r>
      <w:r>
        <w:rPr>
          <w:spacing w:val="-15"/>
          <w:sz w:val="24"/>
          <w:szCs w:val="24"/>
        </w:rPr>
        <w:t xml:space="preserve"> </w:t>
      </w:r>
      <w:r>
        <w:rPr>
          <w:sz w:val="24"/>
          <w:szCs w:val="24"/>
        </w:rPr>
        <w:t>15</w:t>
      </w:r>
      <w:r>
        <w:rPr>
          <w:rFonts w:hint="eastAsia"/>
          <w:sz w:val="24"/>
          <w:szCs w:val="24"/>
        </w:rPr>
        <w:t>。</w:t>
      </w:r>
    </w:p>
    <w:p>
      <w:pPr>
        <w:pStyle w:val="18"/>
        <w:keepNext w:val="0"/>
        <w:keepLines w:val="0"/>
        <w:pageBreakBefore w:val="0"/>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sz w:val="24"/>
          <w:szCs w:val="24"/>
          <w:lang w:val="en-US"/>
        </w:rPr>
        <w:t xml:space="preserve">3.3.4.3 </w:t>
      </w:r>
      <w:r>
        <w:rPr>
          <w:rFonts w:hint="eastAsia"/>
          <w:sz w:val="24"/>
          <w:szCs w:val="24"/>
        </w:rPr>
        <w:t>细微偏差是指投标文件在实质上响应招标文件要求，但在个别地方存在漏</w:t>
      </w:r>
      <w:r>
        <w:rPr>
          <w:rFonts w:hint="eastAsia"/>
          <w:spacing w:val="-5"/>
          <w:w w:val="95"/>
          <w:sz w:val="24"/>
          <w:szCs w:val="24"/>
        </w:rPr>
        <w:t>项或者提供了不完整的技术信息和数据等情况，并且补正这些遗漏和不完整不会对其他投标</w:t>
      </w:r>
      <w:r>
        <w:rPr>
          <w:rFonts w:hint="eastAsia"/>
          <w:spacing w:val="-11"/>
          <w:w w:val="95"/>
          <w:sz w:val="24"/>
          <w:szCs w:val="24"/>
        </w:rPr>
        <w:t>人造成不公平的结果。细微偏差不影响投标文件的有效性。评标委员会应当书面要求存在细</w:t>
      </w:r>
      <w:r>
        <w:rPr>
          <w:rFonts w:hint="eastAsia"/>
          <w:spacing w:val="-11"/>
          <w:sz w:val="24"/>
          <w:szCs w:val="24"/>
        </w:rPr>
        <w:t>微偏差的投标人在评标结束前予以补正。</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对投标文件进行基础性数据分析和整理工作（清单比对）</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在不改变投标人投标文件实质性内容的前提下，评标委员会应当借助电子</w:t>
      </w:r>
      <w:r>
        <w:rPr>
          <w:rFonts w:hint="eastAsia"/>
          <w:spacing w:val="-1"/>
          <w:w w:val="95"/>
          <w:sz w:val="24"/>
          <w:szCs w:val="24"/>
        </w:rPr>
        <w:t>化评标系统对投标文件进行基础性数据分析和整理</w:t>
      </w:r>
      <w:r>
        <w:rPr>
          <w:rFonts w:hint="eastAsia"/>
          <w:w w:val="95"/>
          <w:sz w:val="24"/>
          <w:szCs w:val="24"/>
        </w:rPr>
        <w:t>（</w:t>
      </w:r>
      <w:r>
        <w:rPr>
          <w:rFonts w:hint="eastAsia"/>
          <w:spacing w:val="-5"/>
          <w:w w:val="95"/>
          <w:sz w:val="24"/>
          <w:szCs w:val="24"/>
        </w:rPr>
        <w:t>本章中简称为“清单比对”</w:t>
      </w:r>
      <w:r>
        <w:rPr>
          <w:rFonts w:hint="eastAsia"/>
          <w:spacing w:val="-17"/>
          <w:w w:val="95"/>
          <w:sz w:val="24"/>
          <w:szCs w:val="24"/>
        </w:rPr>
        <w:t>）</w:t>
      </w:r>
      <w:r>
        <w:rPr>
          <w:rFonts w:hint="eastAsia"/>
          <w:spacing w:val="-5"/>
          <w:w w:val="95"/>
          <w:sz w:val="24"/>
          <w:szCs w:val="24"/>
        </w:rPr>
        <w:t>，从而发</w:t>
      </w:r>
      <w:r>
        <w:rPr>
          <w:rFonts w:hint="eastAsia"/>
          <w:spacing w:val="-9"/>
          <w:w w:val="95"/>
          <w:sz w:val="24"/>
          <w:szCs w:val="24"/>
        </w:rPr>
        <w:t>现并提取其中可能存在的对投标报价的算术性错误、错漏项、投标报价构成不合理、不平衡</w:t>
      </w:r>
      <w:r>
        <w:rPr>
          <w:rFonts w:hint="eastAsia"/>
          <w:spacing w:val="-14"/>
          <w:w w:val="95"/>
          <w:sz w:val="24"/>
          <w:szCs w:val="24"/>
        </w:rPr>
        <w:t>报价等明显异常的问题，并就这些问题整理形成清单比对成果。评标委员会对清单比对成果</w:t>
      </w:r>
      <w:r>
        <w:rPr>
          <w:rFonts w:hint="eastAsia"/>
          <w:spacing w:val="-11"/>
          <w:w w:val="95"/>
          <w:sz w:val="24"/>
          <w:szCs w:val="24"/>
        </w:rPr>
        <w:t>审议后，决定需要投标人书面澄清、说明或补正的问题，形成质疑问卷，通过电子化平台向</w:t>
      </w:r>
      <w:r>
        <w:rPr>
          <w:rFonts w:hint="eastAsia"/>
          <w:spacing w:val="-11"/>
          <w:sz w:val="24"/>
          <w:szCs w:val="24"/>
        </w:rPr>
        <w:t>投标人发出问题澄清通知（包括质疑问卷</w:t>
      </w:r>
      <w:r>
        <w:rPr>
          <w:rFonts w:hint="eastAsia"/>
          <w:spacing w:val="-104"/>
          <w:sz w:val="24"/>
          <w:szCs w:val="24"/>
        </w:rPr>
        <w:t>）</w:t>
      </w:r>
      <w:r>
        <w:rPr>
          <w:rFonts w:hint="eastAsia"/>
          <w:sz w:val="24"/>
          <w:szCs w:val="24"/>
        </w:rPr>
        <w:t>。质疑函不得向投标人提出带有暗示性或诱导性问题，或向其明确投标文件中的遗漏和错误。</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投标人接到评标委员会发出的问题澄清通知后，应按评标委员会的要求在规定的时间通过电子化平台上传澄清资料。</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算术错误修正</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评标委员会依据本章中规定的相关原则对投标报价中存在的算术错误进行修正，并根据算术错误修正结果计算评标价。</w:t>
      </w:r>
    </w:p>
    <w:p>
      <w:pPr>
        <w:pStyle w:val="18"/>
        <w:keepNext w:val="0"/>
        <w:keepLines w:val="0"/>
        <w:pageBreakBefore w:val="0"/>
        <w:numPr>
          <w:ilvl w:val="3"/>
          <w:numId w:val="20"/>
        </w:numPr>
        <w:tabs>
          <w:tab w:val="left" w:pos="1731"/>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pacing w:val="6"/>
          <w:w w:val="95"/>
          <w:sz w:val="24"/>
          <w:szCs w:val="24"/>
        </w:rPr>
        <w:t>投标报价有算术错误的，评标委员会按以下原则对投标报价进行修正，</w:t>
      </w:r>
      <w:r>
        <w:rPr>
          <w:rFonts w:hint="eastAsia"/>
          <w:spacing w:val="1"/>
          <w:w w:val="95"/>
          <w:sz w:val="24"/>
          <w:szCs w:val="24"/>
        </w:rPr>
        <w:t>修正的价格经投标人书面确认后具有约束力。投标人不接受修正价格的，其投标作否决投</w:t>
      </w:r>
      <w:r>
        <w:rPr>
          <w:rFonts w:hint="eastAsia"/>
          <w:spacing w:val="3"/>
          <w:sz w:val="24"/>
          <w:szCs w:val="24"/>
        </w:rPr>
        <w:t>标处理。</w:t>
      </w:r>
    </w:p>
    <w:p>
      <w:pPr>
        <w:pStyle w:val="18"/>
        <w:keepNext w:val="0"/>
        <w:keepLines w:val="0"/>
        <w:pageBreakBefore w:val="0"/>
        <w:numPr>
          <w:ilvl w:val="0"/>
          <w:numId w:val="28"/>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投标文件中的大写金额与小写金额不一致的，以大写金额为准；</w:t>
      </w:r>
    </w:p>
    <w:p>
      <w:pPr>
        <w:pStyle w:val="18"/>
        <w:keepNext w:val="0"/>
        <w:keepLines w:val="0"/>
        <w:pageBreakBefore w:val="0"/>
        <w:numPr>
          <w:ilvl w:val="0"/>
          <w:numId w:val="28"/>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总价金额与依据单价计算出的结果不一致的，以单价金额为准修正总价，但单价金额小数点有明显错误的除外。</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73" w:name="3.4__详细评审"/>
      <w:bookmarkEnd w:id="273"/>
      <w:bookmarkStart w:id="274" w:name="_bookmark83"/>
      <w:bookmarkEnd w:id="274"/>
      <w:r>
        <w:rPr>
          <w:rFonts w:hint="eastAsia"/>
          <w:sz w:val="24"/>
          <w:szCs w:val="24"/>
        </w:rPr>
        <w:t>详细评审</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详细评审程序</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只有通过了初步评审、被判定为合格的投标方可进入详细评审。</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评标委员会按照以下程序进行详细评审：</w:t>
      </w:r>
    </w:p>
    <w:p>
      <w:pPr>
        <w:pStyle w:val="4"/>
        <w:keepNext w:val="0"/>
        <w:keepLines w:val="0"/>
        <w:pageBreakBefore w:val="0"/>
        <w:kinsoku/>
        <w:wordWrap/>
        <w:overflowPunct/>
        <w:topLinePunct w:val="0"/>
        <w:bidi w:val="0"/>
        <w:adjustRightInd/>
        <w:snapToGrid/>
        <w:spacing w:line="360" w:lineRule="auto"/>
        <w:ind w:left="0" w:firstLine="482" w:firstLineChars="200"/>
        <w:textAlignment w:val="auto"/>
        <w:rPr>
          <w:sz w:val="24"/>
          <w:szCs w:val="24"/>
        </w:rPr>
      </w:pPr>
      <w:r>
        <w:rPr>
          <w:rFonts w:hint="eastAsia"/>
          <w:spacing w:val="2"/>
          <w:w w:val="99"/>
          <w:sz w:val="24"/>
          <w:szCs w:val="24"/>
        </w:rPr>
        <w:t>（</w:t>
      </w:r>
      <w:r>
        <w:rPr>
          <w:spacing w:val="-2"/>
          <w:w w:val="99"/>
          <w:sz w:val="24"/>
          <w:szCs w:val="24"/>
        </w:rPr>
        <w:t>1</w:t>
      </w:r>
      <w:r>
        <w:rPr>
          <w:rFonts w:hint="eastAsia"/>
          <w:spacing w:val="-1"/>
          <w:w w:val="99"/>
          <w:sz w:val="24"/>
          <w:szCs w:val="24"/>
        </w:rPr>
        <w:t>）</w:t>
      </w:r>
      <w:r>
        <w:rPr>
          <w:rFonts w:hint="eastAsia"/>
          <w:spacing w:val="-10"/>
          <w:w w:val="99"/>
          <w:sz w:val="24"/>
          <w:szCs w:val="24"/>
        </w:rPr>
        <w:t>技术文件评审和评分；</w:t>
      </w:r>
      <w:r>
        <w:rPr>
          <w:rFonts w:hint="eastAsia"/>
          <w:spacing w:val="-1"/>
          <w:w w:val="99"/>
          <w:sz w:val="24"/>
          <w:szCs w:val="24"/>
        </w:rPr>
        <w:t>（适用于技术文件打分制</w:t>
      </w:r>
      <w:r>
        <w:rPr>
          <w:rFonts w:hint="eastAsia"/>
          <w:w w:val="99"/>
          <w:sz w:val="24"/>
          <w:szCs w:val="24"/>
        </w:rPr>
        <w:t>）</w:t>
      </w:r>
    </w:p>
    <w:p>
      <w:pPr>
        <w:pStyle w:val="18"/>
        <w:keepNext w:val="0"/>
        <w:keepLines w:val="0"/>
        <w:pageBreakBefore w:val="0"/>
        <w:numPr>
          <w:ilvl w:val="0"/>
          <w:numId w:val="29"/>
        </w:numPr>
        <w:tabs>
          <w:tab w:val="left" w:pos="1271"/>
        </w:tabs>
        <w:kinsoku/>
        <w:wordWrap/>
        <w:overflowPunct/>
        <w:topLinePunct w:val="0"/>
        <w:bidi w:val="0"/>
        <w:adjustRightInd/>
        <w:snapToGrid/>
        <w:spacing w:line="360" w:lineRule="auto"/>
        <w:ind w:left="0" w:firstLine="422" w:firstLineChars="200"/>
        <w:textAlignment w:val="auto"/>
        <w:rPr>
          <w:sz w:val="24"/>
          <w:szCs w:val="24"/>
        </w:rPr>
      </w:pPr>
      <w:r>
        <w:rPr>
          <w:rFonts w:hint="eastAsia"/>
          <w:spacing w:val="-13"/>
          <w:w w:val="99"/>
          <w:sz w:val="24"/>
          <w:szCs w:val="24"/>
        </w:rPr>
        <w:t>技术文件评审；</w:t>
      </w:r>
      <w:r>
        <w:rPr>
          <w:rFonts w:hint="eastAsia"/>
          <w:spacing w:val="-1"/>
          <w:w w:val="99"/>
          <w:sz w:val="24"/>
          <w:szCs w:val="24"/>
        </w:rPr>
        <w:t>（适用于技术文件合格制</w:t>
      </w:r>
      <w:r>
        <w:rPr>
          <w:rFonts w:hint="eastAsia"/>
          <w:w w:val="99"/>
          <w:sz w:val="24"/>
          <w:szCs w:val="24"/>
        </w:rPr>
        <w:t>）</w:t>
      </w:r>
    </w:p>
    <w:p>
      <w:pPr>
        <w:pStyle w:val="18"/>
        <w:keepNext w:val="0"/>
        <w:keepLines w:val="0"/>
        <w:pageBreakBefore w:val="0"/>
        <w:numPr>
          <w:ilvl w:val="0"/>
          <w:numId w:val="29"/>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项目管理机构评审和评分；</w:t>
      </w:r>
    </w:p>
    <w:p>
      <w:pPr>
        <w:pStyle w:val="18"/>
        <w:keepNext w:val="0"/>
        <w:keepLines w:val="0"/>
        <w:pageBreakBefore w:val="0"/>
        <w:numPr>
          <w:ilvl w:val="0"/>
          <w:numId w:val="29"/>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投标报价评审和评分，并对明显低于其他投标报价的投标报价，或者在设有标底时明显低于标底的投标报价，判断是否低于其个别成本；</w:t>
      </w:r>
    </w:p>
    <w:p>
      <w:pPr>
        <w:pStyle w:val="18"/>
        <w:keepNext w:val="0"/>
        <w:keepLines w:val="0"/>
        <w:pageBreakBefore w:val="0"/>
        <w:numPr>
          <w:ilvl w:val="0"/>
          <w:numId w:val="29"/>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信誉评审和评分；</w:t>
      </w:r>
    </w:p>
    <w:p>
      <w:pPr>
        <w:pStyle w:val="18"/>
        <w:keepNext w:val="0"/>
        <w:keepLines w:val="0"/>
        <w:pageBreakBefore w:val="0"/>
        <w:numPr>
          <w:ilvl w:val="0"/>
          <w:numId w:val="29"/>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其他因素评审和评分；</w:t>
      </w:r>
    </w:p>
    <w:p>
      <w:pPr>
        <w:pStyle w:val="18"/>
        <w:keepNext w:val="0"/>
        <w:keepLines w:val="0"/>
        <w:pageBreakBefore w:val="0"/>
        <w:numPr>
          <w:ilvl w:val="0"/>
          <w:numId w:val="29"/>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汇总评分结果。</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技术文件评审和评分</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按照技术文件评审记录表中规定的分值设定、各项评分因素、评分标</w:t>
      </w:r>
      <w:r>
        <w:rPr>
          <w:rFonts w:hint="eastAsia"/>
          <w:spacing w:val="-9"/>
          <w:w w:val="95"/>
          <w:sz w:val="24"/>
          <w:szCs w:val="24"/>
        </w:rPr>
        <w:t>准，对技术文件进行评审和评分，并使用技术文件评审记录表记录对技术文件</w:t>
      </w:r>
      <w:r>
        <w:rPr>
          <w:rFonts w:hint="eastAsia"/>
          <w:spacing w:val="-4"/>
          <w:sz w:val="24"/>
          <w:szCs w:val="24"/>
        </w:rPr>
        <w:t>的评分结果。技术文件评审记录表格式</w:t>
      </w:r>
      <w:r>
        <w:rPr>
          <w:rFonts w:hint="eastAsia"/>
          <w:spacing w:val="-3"/>
          <w:sz w:val="24"/>
          <w:szCs w:val="24"/>
        </w:rPr>
        <w:t>见评标办法专用部分附表</w:t>
      </w:r>
      <w:r>
        <w:rPr>
          <w:spacing w:val="-3"/>
          <w:sz w:val="24"/>
          <w:szCs w:val="24"/>
        </w:rPr>
        <w:t xml:space="preserve"> </w:t>
      </w:r>
      <w:r>
        <w:rPr>
          <w:sz w:val="24"/>
          <w:szCs w:val="24"/>
        </w:rPr>
        <w:t>8</w:t>
      </w:r>
      <w:r>
        <w:rPr>
          <w:rFonts w:hint="eastAsia"/>
          <w:spacing w:val="-101"/>
          <w:sz w:val="24"/>
          <w:szCs w:val="24"/>
        </w:rPr>
        <w:t>。</w:t>
      </w:r>
      <w:r>
        <w:rPr>
          <w:rFonts w:hint="eastAsia"/>
          <w:sz w:val="24"/>
          <w:szCs w:val="24"/>
        </w:rPr>
        <w:t>（适用于技术文件打分制）</w:t>
      </w:r>
    </w:p>
    <w:p>
      <w:pPr>
        <w:pStyle w:val="4"/>
        <w:keepNext w:val="0"/>
        <w:keepLines w:val="0"/>
        <w:pageBreakBefore w:val="0"/>
        <w:kinsoku/>
        <w:wordWrap/>
        <w:overflowPunct/>
        <w:topLinePunct w:val="0"/>
        <w:bidi w:val="0"/>
        <w:adjustRightInd/>
        <w:snapToGrid/>
        <w:spacing w:line="360" w:lineRule="auto"/>
        <w:ind w:left="0" w:firstLine="452" w:firstLineChars="200"/>
        <w:jc w:val="both"/>
        <w:textAlignment w:val="auto"/>
        <w:rPr>
          <w:sz w:val="24"/>
          <w:szCs w:val="24"/>
        </w:rPr>
      </w:pPr>
      <w:r>
        <w:rPr>
          <w:rFonts w:hint="eastAsia"/>
          <w:spacing w:val="-7"/>
          <w:sz w:val="24"/>
          <w:szCs w:val="24"/>
        </w:rPr>
        <w:t>在技术文件评审过程中，针对每个评分项目评标委员会个别成员的单项评分与其</w:t>
      </w:r>
      <w:r>
        <w:rPr>
          <w:rFonts w:hint="eastAsia"/>
          <w:spacing w:val="-10"/>
          <w:sz w:val="24"/>
          <w:szCs w:val="24"/>
        </w:rPr>
        <w:t>余评标委员会成员的单项评分平均差异在</w:t>
      </w:r>
      <w:r>
        <w:rPr>
          <w:spacing w:val="-10"/>
          <w:sz w:val="24"/>
          <w:szCs w:val="24"/>
        </w:rPr>
        <w:t xml:space="preserve"> </w:t>
      </w:r>
      <w:r>
        <w:rPr>
          <w:sz w:val="24"/>
          <w:szCs w:val="24"/>
        </w:rPr>
        <w:t>20%</w:t>
      </w:r>
      <w:r>
        <w:rPr>
          <w:rFonts w:hint="eastAsia"/>
          <w:spacing w:val="-3"/>
          <w:sz w:val="24"/>
          <w:szCs w:val="24"/>
        </w:rPr>
        <w:t>以上或者有重大意见分歧时，评标委员会负责</w:t>
      </w:r>
      <w:r>
        <w:rPr>
          <w:rFonts w:hint="eastAsia"/>
          <w:spacing w:val="-9"/>
          <w:sz w:val="24"/>
          <w:szCs w:val="24"/>
        </w:rPr>
        <w:t>人应当提醒其进行复核，经复核后该评标委员会成员仍坚持其独立意见的，应当作出书面说</w:t>
      </w:r>
      <w:r>
        <w:rPr>
          <w:rFonts w:hint="eastAsia"/>
          <w:spacing w:val="-14"/>
          <w:w w:val="95"/>
          <w:sz w:val="24"/>
          <w:szCs w:val="24"/>
        </w:rPr>
        <w:t>明。但是该成员所评出的总分顺序与其他成员相对一致、不影响中标结果的，应当视为合理。</w:t>
      </w:r>
    </w:p>
    <w:p>
      <w:pPr>
        <w:pStyle w:val="4"/>
        <w:keepNext w:val="0"/>
        <w:keepLines w:val="0"/>
        <w:pageBreakBefore w:val="0"/>
        <w:kinsoku/>
        <w:wordWrap/>
        <w:overflowPunct/>
        <w:topLinePunct w:val="0"/>
        <w:bidi w:val="0"/>
        <w:adjustRightInd/>
        <w:snapToGrid/>
        <w:spacing w:line="360" w:lineRule="auto"/>
        <w:ind w:left="0" w:firstLine="480" w:firstLineChars="200"/>
        <w:jc w:val="both"/>
        <w:textAlignment w:val="auto"/>
        <w:rPr>
          <w:sz w:val="24"/>
          <w:szCs w:val="24"/>
        </w:rPr>
      </w:pPr>
      <w:r>
        <w:rPr>
          <w:sz w:val="24"/>
          <w:szCs w:val="24"/>
        </w:rPr>
        <w:t xml:space="preserve">3.4.2.1 </w:t>
      </w:r>
      <w:r>
        <w:rPr>
          <w:rFonts w:hint="eastAsia"/>
          <w:sz w:val="24"/>
          <w:szCs w:val="24"/>
        </w:rPr>
        <w:t>按照技术文件评审记录表中规定的各项评审因素、评审标准，对技术文件</w:t>
      </w:r>
      <w:r>
        <w:rPr>
          <w:rFonts w:hint="eastAsia"/>
          <w:spacing w:val="-7"/>
          <w:w w:val="95"/>
          <w:sz w:val="24"/>
          <w:szCs w:val="24"/>
        </w:rPr>
        <w:t>进行评审，并使用技术文件评审记录表记录对技术文件的评审结果。当评</w:t>
      </w:r>
      <w:r>
        <w:rPr>
          <w:rFonts w:hint="eastAsia"/>
          <w:spacing w:val="-11"/>
          <w:w w:val="95"/>
          <w:sz w:val="24"/>
          <w:szCs w:val="24"/>
        </w:rPr>
        <w:t>标委员会成员之间的评审结论不一致时，按照少数服从多数的原则，得出最终评审结论。技术文件</w:t>
      </w:r>
      <w:r>
        <w:rPr>
          <w:rFonts w:hint="eastAsia"/>
          <w:spacing w:val="-11"/>
          <w:sz w:val="24"/>
          <w:szCs w:val="24"/>
        </w:rPr>
        <w:t>评审记录表格式</w:t>
      </w:r>
      <w:r>
        <w:rPr>
          <w:rFonts w:hint="eastAsia"/>
          <w:spacing w:val="-15"/>
          <w:sz w:val="24"/>
          <w:szCs w:val="24"/>
        </w:rPr>
        <w:t>见评标办法专用部分附表</w:t>
      </w:r>
      <w:r>
        <w:rPr>
          <w:spacing w:val="-15"/>
          <w:sz w:val="24"/>
          <w:szCs w:val="24"/>
        </w:rPr>
        <w:t xml:space="preserve"> </w:t>
      </w:r>
      <w:r>
        <w:rPr>
          <w:sz w:val="24"/>
          <w:szCs w:val="24"/>
        </w:rPr>
        <w:t>8</w:t>
      </w:r>
      <w:r>
        <w:rPr>
          <w:rFonts w:hint="eastAsia"/>
          <w:spacing w:val="-106"/>
          <w:sz w:val="24"/>
          <w:szCs w:val="24"/>
        </w:rPr>
        <w:t>。</w:t>
      </w:r>
      <w:r>
        <w:rPr>
          <w:rFonts w:hint="eastAsia"/>
          <w:sz w:val="24"/>
          <w:szCs w:val="24"/>
        </w:rPr>
        <w:t>（适用于技术文件合格制）</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项目管理机构评审和评分</w:t>
      </w:r>
    </w:p>
    <w:p>
      <w:pPr>
        <w:pStyle w:val="4"/>
        <w:keepNext w:val="0"/>
        <w:keepLines w:val="0"/>
        <w:pageBreakBefore w:val="0"/>
        <w:kinsoku/>
        <w:wordWrap/>
        <w:overflowPunct/>
        <w:topLinePunct w:val="0"/>
        <w:bidi w:val="0"/>
        <w:adjustRightInd/>
        <w:snapToGrid/>
        <w:spacing w:line="360" w:lineRule="auto"/>
        <w:ind w:left="0" w:firstLine="460" w:firstLineChars="200"/>
        <w:textAlignment w:val="auto"/>
        <w:rPr>
          <w:sz w:val="24"/>
          <w:szCs w:val="24"/>
        </w:rPr>
      </w:pPr>
      <w:r>
        <w:rPr>
          <w:rFonts w:hint="eastAsia"/>
          <w:spacing w:val="-5"/>
          <w:sz w:val="24"/>
          <w:szCs w:val="24"/>
        </w:rPr>
        <w:t>按照项目管理机构评审记录表中规定的分值设定、各项评分因素、评分标准，对项目管</w:t>
      </w:r>
      <w:r>
        <w:rPr>
          <w:rFonts w:hint="eastAsia"/>
          <w:spacing w:val="-5"/>
          <w:w w:val="95"/>
          <w:sz w:val="24"/>
          <w:szCs w:val="24"/>
        </w:rPr>
        <w:t>理机构进行评审和评分，并使用项目管理机构评审记录表记录对项目管理机构的评分结果。</w:t>
      </w:r>
      <w:r>
        <w:rPr>
          <w:rFonts w:hint="eastAsia"/>
          <w:spacing w:val="-5"/>
          <w:sz w:val="24"/>
          <w:szCs w:val="24"/>
        </w:rPr>
        <w:t>项目管理机构评审记录表格式</w:t>
      </w:r>
      <w:r>
        <w:rPr>
          <w:rFonts w:hint="eastAsia"/>
          <w:spacing w:val="-10"/>
          <w:sz w:val="24"/>
          <w:szCs w:val="24"/>
        </w:rPr>
        <w:t>见评标办法专用部分附表</w:t>
      </w:r>
      <w:r>
        <w:rPr>
          <w:spacing w:val="-10"/>
          <w:sz w:val="24"/>
          <w:szCs w:val="24"/>
        </w:rPr>
        <w:t xml:space="preserve"> </w:t>
      </w:r>
      <w:r>
        <w:rPr>
          <w:sz w:val="24"/>
          <w:szCs w:val="24"/>
        </w:rPr>
        <w:t>9</w:t>
      </w:r>
      <w:r>
        <w:rPr>
          <w:rFonts w:hint="eastAsia"/>
          <w:sz w:val="24"/>
          <w:szCs w:val="24"/>
        </w:rPr>
        <w:t>。</w:t>
      </w:r>
    </w:p>
    <w:p>
      <w:pPr>
        <w:pStyle w:val="18"/>
        <w:keepNext w:val="0"/>
        <w:keepLines w:val="0"/>
        <w:pageBreakBefore w:val="0"/>
        <w:numPr>
          <w:ilvl w:val="2"/>
          <w:numId w:val="20"/>
        </w:numPr>
        <w:tabs>
          <w:tab w:val="left" w:pos="1277"/>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投标报价评审和评分（仅按投标总报价进行评分）</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60" w:firstLineChars="200"/>
        <w:jc w:val="both"/>
        <w:textAlignment w:val="auto"/>
        <w:rPr>
          <w:sz w:val="24"/>
          <w:szCs w:val="24"/>
        </w:rPr>
      </w:pPr>
      <w:r>
        <w:rPr>
          <w:rFonts w:hint="eastAsia"/>
          <w:spacing w:val="-5"/>
          <w:sz w:val="24"/>
          <w:szCs w:val="24"/>
        </w:rPr>
        <w:t>按照评标办法专用部分中规定的方法计算“评标基准价”。</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按照评标办法专用部分中规定的方法，计算各个已通过了初步评审、技术文件</w:t>
      </w:r>
      <w:r>
        <w:rPr>
          <w:rFonts w:hint="eastAsia"/>
          <w:w w:val="95"/>
          <w:sz w:val="24"/>
          <w:szCs w:val="24"/>
        </w:rPr>
        <w:t>评审和项目管理机构评审并且经过评审认定为不低于其成本的投标报价的“偏差</w:t>
      </w:r>
      <w:r>
        <w:rPr>
          <w:rFonts w:hint="eastAsia"/>
          <w:spacing w:val="-35"/>
          <w:sz w:val="24"/>
          <w:szCs w:val="24"/>
        </w:rPr>
        <w:t>率”。</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按照投标报价评分记录中规定的评分标准，对照投标报价的偏差率，分别</w:t>
      </w:r>
      <w:r>
        <w:rPr>
          <w:rFonts w:hint="eastAsia"/>
          <w:spacing w:val="-6"/>
          <w:w w:val="95"/>
          <w:sz w:val="24"/>
          <w:szCs w:val="24"/>
        </w:rPr>
        <w:t>对各个投标报价进行评分，使用投标报价评分记录记录对投标报价的评分结果。投标报价评</w:t>
      </w:r>
      <w:r>
        <w:rPr>
          <w:rFonts w:hint="eastAsia"/>
          <w:spacing w:val="-6"/>
          <w:sz w:val="24"/>
          <w:szCs w:val="24"/>
        </w:rPr>
        <w:t>分记录表格式</w:t>
      </w:r>
      <w:r>
        <w:rPr>
          <w:rFonts w:hint="eastAsia"/>
          <w:spacing w:val="-10"/>
          <w:sz w:val="24"/>
          <w:szCs w:val="24"/>
        </w:rPr>
        <w:t>见评标办法专用部分附表</w:t>
      </w:r>
      <w:r>
        <w:rPr>
          <w:spacing w:val="-10"/>
          <w:sz w:val="24"/>
          <w:szCs w:val="24"/>
        </w:rPr>
        <w:t xml:space="preserve"> </w:t>
      </w:r>
      <w:r>
        <w:rPr>
          <w:sz w:val="24"/>
          <w:szCs w:val="24"/>
        </w:rPr>
        <w:t>10</w:t>
      </w:r>
      <w:r>
        <w:rPr>
          <w:rFonts w:hint="eastAsia"/>
          <w:sz w:val="24"/>
          <w:szCs w:val="24"/>
        </w:rPr>
        <w:t>。</w:t>
      </w:r>
    </w:p>
    <w:p>
      <w:pPr>
        <w:pStyle w:val="18"/>
        <w:keepNext w:val="0"/>
        <w:keepLines w:val="0"/>
        <w:pageBreakBefore w:val="0"/>
        <w:numPr>
          <w:ilvl w:val="2"/>
          <w:numId w:val="30"/>
        </w:numPr>
        <w:tabs>
          <w:tab w:val="left" w:pos="1277"/>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投标报价评审和评分（按投标总报价中的分项报价分别进行评分）</w:t>
      </w:r>
    </w:p>
    <w:p>
      <w:pPr>
        <w:pStyle w:val="18"/>
        <w:keepNext w:val="0"/>
        <w:keepLines w:val="0"/>
        <w:pageBreakBefore w:val="0"/>
        <w:numPr>
          <w:ilvl w:val="3"/>
          <w:numId w:val="3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按照评标办法专用部分中规定的方法，分别计算各个分项投标报价“评标</w:t>
      </w:r>
      <w:r>
        <w:rPr>
          <w:rFonts w:hint="eastAsia"/>
          <w:spacing w:val="-21"/>
          <w:sz w:val="24"/>
          <w:szCs w:val="24"/>
        </w:rPr>
        <w:t>基准价”。</w:t>
      </w:r>
    </w:p>
    <w:p>
      <w:pPr>
        <w:pStyle w:val="18"/>
        <w:keepNext w:val="0"/>
        <w:keepLines w:val="0"/>
        <w:pageBreakBefore w:val="0"/>
        <w:numPr>
          <w:ilvl w:val="3"/>
          <w:numId w:val="3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按照评标办法专用部分中规定的方法，分别计算各个分项投标报价与对应的分项投标报价评标基准价之间的偏差率。</w:t>
      </w:r>
    </w:p>
    <w:p>
      <w:pPr>
        <w:pStyle w:val="18"/>
        <w:keepNext w:val="0"/>
        <w:keepLines w:val="0"/>
        <w:pageBreakBefore w:val="0"/>
        <w:numPr>
          <w:ilvl w:val="3"/>
          <w:numId w:val="3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按照投标报价评分记录中规定的评分标准，对照分项投标报价的偏差率，</w:t>
      </w:r>
      <w:r>
        <w:rPr>
          <w:rFonts w:hint="eastAsia"/>
          <w:spacing w:val="-5"/>
          <w:w w:val="95"/>
          <w:sz w:val="24"/>
          <w:szCs w:val="24"/>
        </w:rPr>
        <w:t>分别对各个分项投标报价进行评分，汇总各个分项投标报价的得分，使用投标报价评分记录</w:t>
      </w:r>
      <w:r>
        <w:rPr>
          <w:rFonts w:hint="eastAsia"/>
          <w:spacing w:val="-5"/>
          <w:sz w:val="24"/>
          <w:szCs w:val="24"/>
        </w:rPr>
        <w:t>记录对各个投标报价的评分结果。</w:t>
      </w:r>
    </w:p>
    <w:p>
      <w:pPr>
        <w:pStyle w:val="18"/>
        <w:keepNext w:val="0"/>
        <w:keepLines w:val="0"/>
        <w:pageBreakBefore w:val="0"/>
        <w:numPr>
          <w:ilvl w:val="2"/>
          <w:numId w:val="3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信誉评审和评分</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r>
        <w:rPr>
          <w:rFonts w:hint="eastAsia"/>
          <w:spacing w:val="-5"/>
          <w:w w:val="95"/>
          <w:sz w:val="24"/>
          <w:szCs w:val="24"/>
        </w:rPr>
        <w:t>按照信誉评审记录表中规定的分值设定、各项评分因素、评分标准，对信誉进行评审和</w:t>
      </w:r>
      <w:r>
        <w:rPr>
          <w:rFonts w:hint="eastAsia"/>
          <w:spacing w:val="-10"/>
          <w:w w:val="95"/>
          <w:sz w:val="24"/>
          <w:szCs w:val="24"/>
        </w:rPr>
        <w:t>评分，并使用信誉评审记录表记录对信誉的评分结果。信誉评审记录表格式</w:t>
      </w:r>
      <w:r>
        <w:rPr>
          <w:rFonts w:hint="eastAsia"/>
          <w:w w:val="95"/>
          <w:sz w:val="24"/>
          <w:szCs w:val="24"/>
        </w:rPr>
        <w:t>见评标办法专用</w:t>
      </w:r>
      <w:r>
        <w:rPr>
          <w:rFonts w:hint="eastAsia"/>
          <w:spacing w:val="-11"/>
          <w:sz w:val="24"/>
          <w:szCs w:val="24"/>
        </w:rPr>
        <w:t>部分附表</w:t>
      </w:r>
      <w:r>
        <w:rPr>
          <w:spacing w:val="-11"/>
          <w:sz w:val="24"/>
          <w:szCs w:val="24"/>
        </w:rPr>
        <w:t xml:space="preserve"> </w:t>
      </w:r>
      <w:r>
        <w:rPr>
          <w:sz w:val="24"/>
          <w:szCs w:val="24"/>
        </w:rPr>
        <w:t>11</w:t>
      </w:r>
      <w:r>
        <w:rPr>
          <w:rFonts w:hint="eastAsia"/>
          <w:sz w:val="24"/>
          <w:szCs w:val="24"/>
        </w:rPr>
        <w:t>。</w:t>
      </w:r>
    </w:p>
    <w:p>
      <w:pPr>
        <w:pStyle w:val="18"/>
        <w:keepNext w:val="0"/>
        <w:keepLines w:val="0"/>
        <w:pageBreakBefore w:val="0"/>
        <w:numPr>
          <w:ilvl w:val="2"/>
          <w:numId w:val="3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其他因素的评审和评分</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r>
        <w:rPr>
          <w:rFonts w:hint="eastAsia"/>
          <w:spacing w:val="-5"/>
          <w:w w:val="95"/>
          <w:sz w:val="24"/>
          <w:szCs w:val="24"/>
        </w:rPr>
        <w:t>根据其他因素评审记录表中规定各项评分因素、评分标准和相应的分值设定，对其他因</w:t>
      </w:r>
      <w:r>
        <w:rPr>
          <w:rFonts w:hint="eastAsia"/>
          <w:spacing w:val="-22"/>
          <w:w w:val="95"/>
          <w:sz w:val="24"/>
          <w:szCs w:val="24"/>
        </w:rPr>
        <w:t>素</w:t>
      </w:r>
      <w:r>
        <w:rPr>
          <w:rFonts w:hint="eastAsia"/>
          <w:w w:val="95"/>
          <w:sz w:val="24"/>
          <w:szCs w:val="24"/>
        </w:rPr>
        <w:t>（如有</w:t>
      </w:r>
      <w:r>
        <w:rPr>
          <w:rFonts w:hint="eastAsia"/>
          <w:spacing w:val="-22"/>
          <w:w w:val="95"/>
          <w:sz w:val="24"/>
          <w:szCs w:val="24"/>
        </w:rPr>
        <w:t>）</w:t>
      </w:r>
      <w:r>
        <w:rPr>
          <w:rFonts w:hint="eastAsia"/>
          <w:spacing w:val="-4"/>
          <w:w w:val="95"/>
          <w:sz w:val="24"/>
          <w:szCs w:val="24"/>
        </w:rPr>
        <w:t>进行评审和评分，并使用其他因素评审记录表记录其评分结果，其他因素评审记</w:t>
      </w:r>
      <w:r>
        <w:rPr>
          <w:rFonts w:hint="eastAsia"/>
          <w:spacing w:val="-4"/>
          <w:sz w:val="24"/>
          <w:szCs w:val="24"/>
        </w:rPr>
        <w:t>录表格式见评标办法专用部分附表</w:t>
      </w:r>
      <w:r>
        <w:rPr>
          <w:spacing w:val="-4"/>
          <w:sz w:val="24"/>
          <w:szCs w:val="24"/>
        </w:rPr>
        <w:t>12</w:t>
      </w:r>
      <w:r>
        <w:rPr>
          <w:rFonts w:hint="eastAsia"/>
          <w:spacing w:val="-4"/>
          <w:sz w:val="24"/>
          <w:szCs w:val="24"/>
        </w:rPr>
        <w:t>。</w:t>
      </w:r>
    </w:p>
    <w:p>
      <w:pPr>
        <w:pStyle w:val="18"/>
        <w:keepNext w:val="0"/>
        <w:keepLines w:val="0"/>
        <w:pageBreakBefore w:val="0"/>
        <w:numPr>
          <w:ilvl w:val="2"/>
          <w:numId w:val="3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判断投标报价是否低于成本</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评标委员会发现投标人的报价明显低于其他投标报价，或者在设有标底或最高投标限价</w:t>
      </w:r>
      <w:r>
        <w:rPr>
          <w:rFonts w:hint="eastAsia"/>
          <w:spacing w:val="-9"/>
          <w:w w:val="95"/>
          <w:sz w:val="24"/>
          <w:szCs w:val="24"/>
        </w:rPr>
        <w:t>时明显低于标底或最高投标限价，使得其投标报价可能低于其个别成本的，应当要求该投标</w:t>
      </w:r>
      <w:r>
        <w:rPr>
          <w:rFonts w:hint="eastAsia"/>
          <w:spacing w:val="-13"/>
          <w:w w:val="95"/>
          <w:sz w:val="24"/>
          <w:szCs w:val="24"/>
        </w:rPr>
        <w:t>人作出说明并提供相应的证明材料。投标人不能合理说明或者不能提供相应证明材料的，由</w:t>
      </w:r>
      <w:r>
        <w:rPr>
          <w:rFonts w:hint="eastAsia"/>
          <w:spacing w:val="-13"/>
          <w:sz w:val="24"/>
          <w:szCs w:val="24"/>
        </w:rPr>
        <w:t>评标委员会应当认定该投标人以低于成本报价竞标，否决其投标。</w:t>
      </w:r>
    </w:p>
    <w:p>
      <w:pPr>
        <w:pStyle w:val="18"/>
        <w:keepNext w:val="0"/>
        <w:keepLines w:val="0"/>
        <w:pageBreakBefore w:val="0"/>
        <w:numPr>
          <w:ilvl w:val="2"/>
          <w:numId w:val="3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汇总评分结果</w:t>
      </w:r>
    </w:p>
    <w:p>
      <w:pPr>
        <w:pStyle w:val="18"/>
        <w:keepNext w:val="0"/>
        <w:keepLines w:val="0"/>
        <w:pageBreakBefore w:val="0"/>
        <w:numPr>
          <w:ilvl w:val="3"/>
          <w:numId w:val="30"/>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评标委员会成员应按照详细评审评分汇总表的格式填写详细评审评分汇总表。详细评审评分汇总表格式</w:t>
      </w:r>
      <w:r>
        <w:rPr>
          <w:rFonts w:hint="eastAsia"/>
          <w:spacing w:val="-5"/>
          <w:sz w:val="24"/>
          <w:szCs w:val="24"/>
        </w:rPr>
        <w:t>见评标办法专用部分附表</w:t>
      </w:r>
      <w:r>
        <w:rPr>
          <w:spacing w:val="-5"/>
          <w:sz w:val="24"/>
          <w:szCs w:val="24"/>
        </w:rPr>
        <w:t xml:space="preserve"> </w:t>
      </w:r>
      <w:r>
        <w:rPr>
          <w:sz w:val="24"/>
          <w:szCs w:val="24"/>
        </w:rPr>
        <w:t>13</w:t>
      </w:r>
      <w:r>
        <w:rPr>
          <w:rFonts w:hint="eastAsia"/>
          <w:sz w:val="24"/>
          <w:szCs w:val="24"/>
        </w:rPr>
        <w:t>。</w:t>
      </w:r>
    </w:p>
    <w:p>
      <w:pPr>
        <w:pStyle w:val="18"/>
        <w:keepNext w:val="0"/>
        <w:keepLines w:val="0"/>
        <w:pageBreakBefore w:val="0"/>
        <w:numPr>
          <w:ilvl w:val="3"/>
          <w:numId w:val="30"/>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详细评审工作全部结束后，按照评标结果汇总表的格式汇总各个评标委员</w:t>
      </w:r>
      <w:r>
        <w:rPr>
          <w:rFonts w:hint="eastAsia"/>
          <w:w w:val="95"/>
          <w:sz w:val="24"/>
          <w:szCs w:val="24"/>
        </w:rPr>
        <w:t>会成员的详细评审评分结果，并按照详细评审最终得分由高至低的次序对投标人进行排序。</w:t>
      </w:r>
      <w:r>
        <w:rPr>
          <w:rFonts w:hint="eastAsia"/>
          <w:spacing w:val="-5"/>
          <w:sz w:val="24"/>
          <w:szCs w:val="24"/>
        </w:rPr>
        <w:t>如果出现最终得分相同的情况时，以投标报价低的优先；投标报价也相等的确定排序的方法见评标办法专用部分。评标结果汇总表格式</w:t>
      </w:r>
      <w:r>
        <w:rPr>
          <w:rFonts w:hint="eastAsia"/>
          <w:spacing w:val="-10"/>
          <w:sz w:val="24"/>
          <w:szCs w:val="24"/>
        </w:rPr>
        <w:t>见评标办法专用部分附表</w:t>
      </w:r>
      <w:r>
        <w:rPr>
          <w:spacing w:val="-10"/>
          <w:sz w:val="24"/>
          <w:szCs w:val="24"/>
        </w:rPr>
        <w:t xml:space="preserve"> </w:t>
      </w:r>
      <w:r>
        <w:rPr>
          <w:sz w:val="24"/>
          <w:szCs w:val="24"/>
        </w:rPr>
        <w:t>14</w:t>
      </w:r>
      <w:r>
        <w:rPr>
          <w:rFonts w:hint="eastAsia"/>
          <w:sz w:val="24"/>
          <w:szCs w:val="24"/>
        </w:rPr>
        <w:t>。</w:t>
      </w:r>
    </w:p>
    <w:p>
      <w:pPr>
        <w:pStyle w:val="18"/>
        <w:keepNext w:val="0"/>
        <w:keepLines w:val="0"/>
        <w:pageBreakBefore w:val="0"/>
        <w:numPr>
          <w:ilvl w:val="3"/>
          <w:numId w:val="30"/>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评审结果汇总工作完成后，评标委员会成员还应当将评审过程中发现的主</w:t>
      </w:r>
      <w:r>
        <w:rPr>
          <w:rFonts w:hint="eastAsia"/>
          <w:spacing w:val="-5"/>
          <w:sz w:val="24"/>
          <w:szCs w:val="24"/>
        </w:rPr>
        <w:t>要问题，形成评审意见记录在评审意见表中。评审意见表格式</w:t>
      </w:r>
      <w:r>
        <w:rPr>
          <w:rFonts w:hint="eastAsia"/>
          <w:spacing w:val="-6"/>
          <w:sz w:val="24"/>
          <w:szCs w:val="24"/>
        </w:rPr>
        <w:t>见评标办法专用部分附表</w:t>
      </w:r>
      <w:r>
        <w:rPr>
          <w:spacing w:val="-6"/>
          <w:sz w:val="24"/>
          <w:szCs w:val="24"/>
        </w:rPr>
        <w:t xml:space="preserve"> </w:t>
      </w:r>
      <w:r>
        <w:rPr>
          <w:sz w:val="24"/>
          <w:szCs w:val="24"/>
        </w:rPr>
        <w:t>15</w:t>
      </w:r>
      <w:r>
        <w:rPr>
          <w:rFonts w:hint="eastAsia"/>
          <w:sz w:val="24"/>
          <w:szCs w:val="24"/>
        </w:rPr>
        <w:t>。</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75" w:name="_bookmark84"/>
      <w:bookmarkEnd w:id="275"/>
      <w:bookmarkStart w:id="276" w:name="3.5__投标文件的澄清和补正"/>
      <w:bookmarkEnd w:id="276"/>
      <w:r>
        <w:rPr>
          <w:rFonts w:hint="eastAsia"/>
          <w:sz w:val="24"/>
          <w:szCs w:val="24"/>
        </w:rPr>
        <w:t>投标文件的澄清和补正</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在评标过程中，评标委员会可通过电子化平台要求投标人对所提交投标文件中</w:t>
      </w:r>
      <w:r>
        <w:rPr>
          <w:rFonts w:hint="eastAsia"/>
          <w:spacing w:val="-5"/>
          <w:w w:val="95"/>
          <w:sz w:val="24"/>
          <w:szCs w:val="24"/>
        </w:rPr>
        <w:t>不明确的内容进行书面澄清或说明，或者对细微偏差进行补正。评标委员会不接受投标人主</w:t>
      </w:r>
      <w:r>
        <w:rPr>
          <w:rFonts w:hint="eastAsia"/>
          <w:spacing w:val="-5"/>
          <w:sz w:val="24"/>
          <w:szCs w:val="24"/>
        </w:rPr>
        <w:t>动提出的澄清、说明或补正。</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澄清、说明和补正不得改变投标文件的实质性内容（算术性错误修正的除外</w:t>
      </w:r>
      <w:r>
        <w:rPr>
          <w:rFonts w:hint="eastAsia"/>
          <w:spacing w:val="-104"/>
          <w:w w:val="95"/>
          <w:sz w:val="24"/>
          <w:szCs w:val="24"/>
        </w:rPr>
        <w:t>）</w:t>
      </w:r>
      <w:r>
        <w:rPr>
          <w:rFonts w:hint="eastAsia"/>
          <w:w w:val="95"/>
          <w:sz w:val="24"/>
          <w:szCs w:val="24"/>
        </w:rPr>
        <w:t>。</w:t>
      </w:r>
      <w:r>
        <w:rPr>
          <w:rFonts w:hint="eastAsia"/>
          <w:spacing w:val="-4"/>
          <w:sz w:val="24"/>
          <w:szCs w:val="24"/>
        </w:rPr>
        <w:t>投标人通过电子化平台对评标委员会提出的质疑进行的澄清、说明和补正属于投标文件的组</w:t>
      </w:r>
      <w:r>
        <w:rPr>
          <w:rFonts w:hint="eastAsia"/>
          <w:spacing w:val="-10"/>
          <w:sz w:val="24"/>
          <w:szCs w:val="24"/>
        </w:rPr>
        <w:t>成部分。联合体投标的，应当由联合体共同投标协议书约定的牵头人以联合体的名义，进行</w:t>
      </w:r>
      <w:r>
        <w:rPr>
          <w:rFonts w:hint="eastAsia"/>
          <w:spacing w:val="-12"/>
          <w:sz w:val="24"/>
          <w:szCs w:val="24"/>
        </w:rPr>
        <w:t>澄清、说明或补正，并按照投标文件投标函的加盖</w:t>
      </w:r>
      <w:r>
        <w:rPr>
          <w:spacing w:val="-12"/>
          <w:sz w:val="24"/>
          <w:szCs w:val="24"/>
        </w:rPr>
        <w:t xml:space="preserve"> </w:t>
      </w:r>
      <w:r>
        <w:rPr>
          <w:sz w:val="24"/>
          <w:szCs w:val="24"/>
        </w:rPr>
        <w:t>CA</w:t>
      </w:r>
      <w:r>
        <w:rPr>
          <w:spacing w:val="-8"/>
          <w:sz w:val="24"/>
          <w:szCs w:val="24"/>
        </w:rPr>
        <w:t xml:space="preserve"> </w:t>
      </w:r>
      <w:r>
        <w:rPr>
          <w:rFonts w:hint="eastAsia"/>
          <w:spacing w:val="-8"/>
          <w:sz w:val="24"/>
          <w:szCs w:val="24"/>
        </w:rPr>
        <w:t>电子印章方式，由联合体牵头人或联</w:t>
      </w:r>
      <w:r>
        <w:rPr>
          <w:rFonts w:hint="eastAsia"/>
          <w:spacing w:val="-13"/>
          <w:sz w:val="24"/>
          <w:szCs w:val="24"/>
        </w:rPr>
        <w:t>合体所有成员加盖企业</w:t>
      </w:r>
      <w:r>
        <w:rPr>
          <w:spacing w:val="-13"/>
          <w:sz w:val="24"/>
          <w:szCs w:val="24"/>
        </w:rPr>
        <w:t xml:space="preserve"> </w:t>
      </w:r>
      <w:r>
        <w:rPr>
          <w:sz w:val="24"/>
          <w:szCs w:val="24"/>
        </w:rPr>
        <w:t>CA</w:t>
      </w:r>
      <w:r>
        <w:rPr>
          <w:spacing w:val="-8"/>
          <w:sz w:val="24"/>
          <w:szCs w:val="24"/>
        </w:rPr>
        <w:t xml:space="preserve"> </w:t>
      </w:r>
      <w:r>
        <w:rPr>
          <w:rFonts w:hint="eastAsia"/>
          <w:spacing w:val="-8"/>
          <w:sz w:val="24"/>
          <w:szCs w:val="24"/>
        </w:rPr>
        <w:t>电子印章后，通过电子化平台进行澄清、说明或补正。</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评标委员会对投标人提交的澄清、说明或补正有疑问的，可以要求投标人进一步澄清、说明或补正，直至满足评标委员会的要求。</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问题澄清通知格式</w:t>
      </w:r>
      <w:r>
        <w:rPr>
          <w:rFonts w:hint="eastAsia"/>
          <w:spacing w:val="-5"/>
          <w:sz w:val="24"/>
          <w:szCs w:val="24"/>
        </w:rPr>
        <w:t>见评标办法专用部分附表</w:t>
      </w:r>
      <w:r>
        <w:rPr>
          <w:spacing w:val="-5"/>
          <w:sz w:val="24"/>
          <w:szCs w:val="24"/>
        </w:rPr>
        <w:t xml:space="preserve"> </w:t>
      </w:r>
      <w:r>
        <w:rPr>
          <w:sz w:val="24"/>
          <w:szCs w:val="24"/>
        </w:rPr>
        <w:t>16</w:t>
      </w:r>
      <w:r>
        <w:rPr>
          <w:rFonts w:hint="eastAsia"/>
          <w:sz w:val="24"/>
          <w:szCs w:val="24"/>
        </w:rPr>
        <w:t>。</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问题的澄清、说明或补正</w:t>
      </w:r>
      <w:r>
        <w:rPr>
          <w:rFonts w:hint="eastAsia"/>
          <w:spacing w:val="-5"/>
          <w:sz w:val="24"/>
          <w:szCs w:val="24"/>
        </w:rPr>
        <w:t>见评标办法专用部分附表</w:t>
      </w:r>
      <w:r>
        <w:rPr>
          <w:spacing w:val="-5"/>
          <w:sz w:val="24"/>
          <w:szCs w:val="24"/>
        </w:rPr>
        <w:t xml:space="preserve"> </w:t>
      </w:r>
      <w:r>
        <w:rPr>
          <w:sz w:val="24"/>
          <w:szCs w:val="24"/>
        </w:rPr>
        <w:t>17</w:t>
      </w:r>
      <w:r>
        <w:rPr>
          <w:rFonts w:hint="eastAsia"/>
          <w:sz w:val="24"/>
          <w:szCs w:val="24"/>
        </w:rPr>
        <w:t>。</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77" w:name="_bookmark85"/>
      <w:bookmarkEnd w:id="277"/>
      <w:bookmarkStart w:id="278" w:name="3.6__推荐中标候选人或者直接确定中标人"/>
      <w:bookmarkEnd w:id="278"/>
      <w:r>
        <w:rPr>
          <w:rFonts w:hint="eastAsia"/>
          <w:sz w:val="24"/>
          <w:szCs w:val="24"/>
        </w:rPr>
        <w:t>推荐中标候选人或者直接确定中标人</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推荐中标候选人</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68" w:firstLineChars="200"/>
        <w:jc w:val="both"/>
        <w:textAlignment w:val="auto"/>
        <w:rPr>
          <w:sz w:val="24"/>
          <w:szCs w:val="24"/>
        </w:rPr>
      </w:pPr>
      <w:r>
        <w:rPr>
          <w:rFonts w:hint="eastAsia"/>
          <w:spacing w:val="-3"/>
          <w:sz w:val="24"/>
          <w:szCs w:val="24"/>
        </w:rPr>
        <w:t>除第二章“投标人须知”专用部分第</w:t>
      </w:r>
      <w:r>
        <w:rPr>
          <w:spacing w:val="-3"/>
          <w:sz w:val="24"/>
          <w:szCs w:val="24"/>
        </w:rPr>
        <w:t xml:space="preserve"> </w:t>
      </w:r>
      <w:r>
        <w:rPr>
          <w:sz w:val="24"/>
          <w:szCs w:val="24"/>
        </w:rPr>
        <w:t>7.1</w:t>
      </w:r>
      <w:r>
        <w:rPr>
          <w:spacing w:val="-8"/>
          <w:sz w:val="24"/>
          <w:szCs w:val="24"/>
        </w:rPr>
        <w:t xml:space="preserve"> </w:t>
      </w:r>
      <w:r>
        <w:rPr>
          <w:rFonts w:hint="eastAsia"/>
          <w:spacing w:val="-8"/>
          <w:sz w:val="24"/>
          <w:szCs w:val="24"/>
        </w:rPr>
        <w:t>款授权直接确定中标人外，评标</w:t>
      </w:r>
      <w:r>
        <w:rPr>
          <w:rFonts w:hint="eastAsia"/>
          <w:spacing w:val="-11"/>
          <w:w w:val="95"/>
          <w:sz w:val="24"/>
          <w:szCs w:val="24"/>
        </w:rPr>
        <w:t>委员会使用招投标情况书面报告备案表记录投标人排名次序，并推荐中标候选人。招投标情</w:t>
      </w:r>
      <w:r>
        <w:rPr>
          <w:rFonts w:hint="eastAsia"/>
          <w:spacing w:val="-11"/>
          <w:sz w:val="24"/>
          <w:szCs w:val="24"/>
        </w:rPr>
        <w:t>况书面报告备案表格式</w:t>
      </w:r>
      <w:r>
        <w:rPr>
          <w:rFonts w:hint="eastAsia"/>
          <w:spacing w:val="-15"/>
          <w:sz w:val="24"/>
          <w:szCs w:val="24"/>
        </w:rPr>
        <w:t>见评标办法专用部分附表</w:t>
      </w:r>
      <w:r>
        <w:rPr>
          <w:spacing w:val="-15"/>
          <w:sz w:val="24"/>
          <w:szCs w:val="24"/>
        </w:rPr>
        <w:t xml:space="preserve"> </w:t>
      </w:r>
      <w:r>
        <w:rPr>
          <w:sz w:val="24"/>
          <w:szCs w:val="24"/>
        </w:rPr>
        <w:t>18</w:t>
      </w:r>
      <w:r>
        <w:rPr>
          <w:rFonts w:hint="eastAsia"/>
          <w:sz w:val="24"/>
          <w:szCs w:val="24"/>
        </w:rPr>
        <w:t>。</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评标委员会在推荐中标候选人时，应遵照以下原则：</w:t>
      </w:r>
    </w:p>
    <w:p>
      <w:pPr>
        <w:pStyle w:val="18"/>
        <w:keepNext w:val="0"/>
        <w:keepLines w:val="0"/>
        <w:pageBreakBefore w:val="0"/>
        <w:numPr>
          <w:ilvl w:val="0"/>
          <w:numId w:val="31"/>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评标委员会按照最终得分由高至低的次序排列，并根据第二章“投标人须知”专</w:t>
      </w:r>
      <w:r>
        <w:rPr>
          <w:rFonts w:hint="eastAsia"/>
          <w:spacing w:val="-11"/>
          <w:sz w:val="24"/>
          <w:szCs w:val="24"/>
        </w:rPr>
        <w:t>用部分第</w:t>
      </w:r>
      <w:r>
        <w:rPr>
          <w:spacing w:val="-11"/>
          <w:sz w:val="24"/>
          <w:szCs w:val="24"/>
        </w:rPr>
        <w:t xml:space="preserve"> </w:t>
      </w:r>
      <w:r>
        <w:rPr>
          <w:sz w:val="24"/>
          <w:szCs w:val="24"/>
        </w:rPr>
        <w:t>7.1</w:t>
      </w:r>
      <w:r>
        <w:rPr>
          <w:spacing w:val="-8"/>
          <w:sz w:val="24"/>
          <w:szCs w:val="24"/>
        </w:rPr>
        <w:t xml:space="preserve"> </w:t>
      </w:r>
      <w:r>
        <w:rPr>
          <w:rFonts w:hint="eastAsia"/>
          <w:spacing w:val="-8"/>
          <w:sz w:val="24"/>
          <w:szCs w:val="24"/>
        </w:rPr>
        <w:t>款规定的中标候选人数量，将排序在前的投标人推荐为中标候选人。</w:t>
      </w:r>
    </w:p>
    <w:p>
      <w:pPr>
        <w:pStyle w:val="18"/>
        <w:keepNext w:val="0"/>
        <w:keepLines w:val="0"/>
        <w:pageBreakBefore w:val="0"/>
        <w:numPr>
          <w:ilvl w:val="0"/>
          <w:numId w:val="31"/>
        </w:numPr>
        <w:tabs>
          <w:tab w:val="left" w:pos="1064"/>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如果评标委员会根据本章的规定否决不合格投标后，有效投标不足三个，且少于</w:t>
      </w:r>
      <w:r>
        <w:rPr>
          <w:rFonts w:hint="eastAsia"/>
          <w:spacing w:val="-13"/>
          <w:sz w:val="24"/>
          <w:szCs w:val="24"/>
        </w:rPr>
        <w:t>第二章“投标人须知”专用部分第</w:t>
      </w:r>
      <w:r>
        <w:rPr>
          <w:spacing w:val="-13"/>
          <w:sz w:val="24"/>
          <w:szCs w:val="24"/>
        </w:rPr>
        <w:t xml:space="preserve"> </w:t>
      </w:r>
      <w:r>
        <w:rPr>
          <w:sz w:val="24"/>
          <w:szCs w:val="24"/>
        </w:rPr>
        <w:t>7.1</w:t>
      </w:r>
      <w:r>
        <w:rPr>
          <w:spacing w:val="-10"/>
          <w:sz w:val="24"/>
          <w:szCs w:val="24"/>
        </w:rPr>
        <w:t xml:space="preserve"> </w:t>
      </w:r>
      <w:r>
        <w:rPr>
          <w:rFonts w:hint="eastAsia"/>
          <w:spacing w:val="-10"/>
          <w:sz w:val="24"/>
          <w:szCs w:val="24"/>
        </w:rPr>
        <w:t>款规定的中标候选人数量的，则评标委员会可以将所</w:t>
      </w:r>
      <w:r>
        <w:rPr>
          <w:rFonts w:hint="eastAsia"/>
          <w:spacing w:val="-13"/>
          <w:w w:val="95"/>
          <w:sz w:val="24"/>
          <w:szCs w:val="24"/>
        </w:rPr>
        <w:t>有有效投标按最终得分由高至低的次序作为中标候选人向招标人推荐。如果因有效投标不足</w:t>
      </w:r>
      <w:r>
        <w:rPr>
          <w:rFonts w:hint="eastAsia"/>
          <w:spacing w:val="-13"/>
          <w:sz w:val="24"/>
          <w:szCs w:val="24"/>
        </w:rPr>
        <w:t>三个使得投标明显缺乏竞争的，评标委员会可以建议招标人重新招标。</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投标人数量少于三个或者所有投标被否决的，招标人应当依法重新招标。</w:t>
      </w:r>
    </w:p>
    <w:p>
      <w:pPr>
        <w:pStyle w:val="18"/>
        <w:keepNext w:val="0"/>
        <w:keepLines w:val="0"/>
        <w:pageBreakBefore w:val="0"/>
        <w:numPr>
          <w:ilvl w:val="2"/>
          <w:numId w:val="32"/>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直接确定中标人</w:t>
      </w:r>
    </w:p>
    <w:p>
      <w:pPr>
        <w:pStyle w:val="18"/>
        <w:keepNext w:val="0"/>
        <w:keepLines w:val="0"/>
        <w:pageBreakBefore w:val="0"/>
        <w:numPr>
          <w:ilvl w:val="3"/>
          <w:numId w:val="32"/>
        </w:numPr>
        <w:tabs>
          <w:tab w:val="left" w:pos="1692"/>
        </w:tabs>
        <w:kinsoku/>
        <w:wordWrap/>
        <w:overflowPunct/>
        <w:topLinePunct w:val="0"/>
        <w:bidi w:val="0"/>
        <w:adjustRightInd/>
        <w:snapToGrid/>
        <w:spacing w:line="360" w:lineRule="auto"/>
        <w:ind w:left="0" w:firstLine="464" w:firstLineChars="200"/>
        <w:jc w:val="both"/>
        <w:textAlignment w:val="auto"/>
        <w:rPr>
          <w:sz w:val="24"/>
          <w:szCs w:val="24"/>
        </w:rPr>
      </w:pPr>
      <w:r>
        <w:rPr>
          <w:rFonts w:hint="eastAsia"/>
          <w:spacing w:val="-4"/>
          <w:sz w:val="24"/>
          <w:szCs w:val="24"/>
        </w:rPr>
        <w:t>第二章“投标人须知”专用部分第</w:t>
      </w:r>
      <w:r>
        <w:rPr>
          <w:spacing w:val="-4"/>
          <w:sz w:val="24"/>
          <w:szCs w:val="24"/>
        </w:rPr>
        <w:t xml:space="preserve"> </w:t>
      </w:r>
      <w:r>
        <w:rPr>
          <w:sz w:val="24"/>
          <w:szCs w:val="24"/>
        </w:rPr>
        <w:t>7.1</w:t>
      </w:r>
      <w:r>
        <w:rPr>
          <w:spacing w:val="-8"/>
          <w:sz w:val="24"/>
          <w:szCs w:val="24"/>
        </w:rPr>
        <w:t xml:space="preserve"> </w:t>
      </w:r>
      <w:r>
        <w:rPr>
          <w:rFonts w:hint="eastAsia"/>
          <w:spacing w:val="-8"/>
          <w:sz w:val="24"/>
          <w:szCs w:val="24"/>
        </w:rPr>
        <w:t>款授权评标委员会直接确定中标人</w:t>
      </w:r>
      <w:r>
        <w:rPr>
          <w:rFonts w:hint="eastAsia"/>
          <w:spacing w:val="-8"/>
          <w:w w:val="95"/>
          <w:sz w:val="24"/>
          <w:szCs w:val="24"/>
        </w:rPr>
        <w:t>的，评标委员会按照最终得分由高至低的次序排列，并确定排名第一的投标人为中标人。评</w:t>
      </w:r>
      <w:r>
        <w:rPr>
          <w:rFonts w:hint="eastAsia"/>
          <w:spacing w:val="-11"/>
          <w:w w:val="95"/>
          <w:sz w:val="24"/>
          <w:szCs w:val="24"/>
        </w:rPr>
        <w:t>标委员会使用招投标情况书面报告备案表记录投标人排名次序，并确定中标人。招投标情况</w:t>
      </w:r>
      <w:r>
        <w:rPr>
          <w:rFonts w:hint="eastAsia"/>
          <w:spacing w:val="-11"/>
          <w:sz w:val="24"/>
          <w:szCs w:val="24"/>
        </w:rPr>
        <w:t>书面报告备案表格式</w:t>
      </w:r>
      <w:r>
        <w:rPr>
          <w:rFonts w:hint="eastAsia"/>
          <w:spacing w:val="-15"/>
          <w:sz w:val="24"/>
          <w:szCs w:val="24"/>
        </w:rPr>
        <w:t>见评标办法专用部分附表</w:t>
      </w:r>
      <w:r>
        <w:rPr>
          <w:spacing w:val="-15"/>
          <w:sz w:val="24"/>
          <w:szCs w:val="24"/>
        </w:rPr>
        <w:t xml:space="preserve"> </w:t>
      </w:r>
      <w:r>
        <w:rPr>
          <w:sz w:val="24"/>
          <w:szCs w:val="24"/>
        </w:rPr>
        <w:t>18</w:t>
      </w:r>
      <w:r>
        <w:rPr>
          <w:rFonts w:hint="eastAsia"/>
          <w:sz w:val="24"/>
          <w:szCs w:val="24"/>
        </w:rPr>
        <w:t>。</w:t>
      </w:r>
    </w:p>
    <w:p>
      <w:pPr>
        <w:pStyle w:val="4"/>
        <w:keepNext w:val="0"/>
        <w:keepLines w:val="0"/>
        <w:pageBreakBefore w:val="0"/>
        <w:kinsoku/>
        <w:wordWrap/>
        <w:overflowPunct/>
        <w:topLinePunct w:val="0"/>
        <w:bidi w:val="0"/>
        <w:adjustRightInd/>
        <w:snapToGrid/>
        <w:spacing w:line="360" w:lineRule="auto"/>
        <w:ind w:left="0" w:firstLine="440" w:firstLineChars="200"/>
        <w:textAlignment w:val="auto"/>
        <w:rPr>
          <w:sz w:val="24"/>
          <w:szCs w:val="24"/>
        </w:rPr>
      </w:pPr>
      <w:r>
        <w:rPr>
          <w:rFonts w:hint="eastAsia"/>
          <w:spacing w:val="-4"/>
          <w:w w:val="95"/>
          <w:sz w:val="24"/>
          <w:szCs w:val="24"/>
        </w:rPr>
        <w:t>如果评标委员会根据本章的规定否决不合格投标后，如果因有效投标不足三个使得投标</w:t>
      </w:r>
      <w:r>
        <w:rPr>
          <w:rFonts w:hint="eastAsia"/>
          <w:spacing w:val="-4"/>
          <w:sz w:val="24"/>
          <w:szCs w:val="24"/>
        </w:rPr>
        <w:t>明显缺乏竞争的，评标委员会可以建议招标人重新招标。</w:t>
      </w:r>
    </w:p>
    <w:p>
      <w:pPr>
        <w:pStyle w:val="18"/>
        <w:keepNext w:val="0"/>
        <w:keepLines w:val="0"/>
        <w:pageBreakBefore w:val="0"/>
        <w:numPr>
          <w:ilvl w:val="3"/>
          <w:numId w:val="32"/>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投标人数量少于三个或者所有投标被否决的，招标人应当依法重新招标。</w:t>
      </w:r>
    </w:p>
    <w:p>
      <w:pPr>
        <w:pStyle w:val="18"/>
        <w:keepNext w:val="0"/>
        <w:keepLines w:val="0"/>
        <w:pageBreakBefore w:val="0"/>
        <w:numPr>
          <w:ilvl w:val="2"/>
          <w:numId w:val="32"/>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评标委员会复核打分</w:t>
      </w:r>
    </w:p>
    <w:p>
      <w:pPr>
        <w:pStyle w:val="4"/>
        <w:keepNext w:val="0"/>
        <w:keepLines w:val="0"/>
        <w:pageBreakBefore w:val="0"/>
        <w:kinsoku/>
        <w:wordWrap/>
        <w:overflowPunct/>
        <w:topLinePunct w:val="0"/>
        <w:bidi w:val="0"/>
        <w:adjustRightInd/>
        <w:snapToGrid/>
        <w:spacing w:line="360" w:lineRule="auto"/>
        <w:ind w:left="0" w:firstLine="432" w:firstLineChars="200"/>
        <w:textAlignment w:val="auto"/>
        <w:rPr>
          <w:sz w:val="24"/>
          <w:szCs w:val="24"/>
        </w:rPr>
      </w:pPr>
      <w:r>
        <w:rPr>
          <w:rFonts w:hint="eastAsia"/>
          <w:spacing w:val="-6"/>
          <w:w w:val="95"/>
          <w:sz w:val="24"/>
          <w:szCs w:val="24"/>
        </w:rPr>
        <w:t>评标委员会应保证其评审的正确性，并使用评标委员会成员评标打分复核意见书记录评</w:t>
      </w:r>
      <w:r>
        <w:rPr>
          <w:rFonts w:hint="eastAsia"/>
          <w:spacing w:val="-6"/>
          <w:sz w:val="24"/>
          <w:szCs w:val="24"/>
        </w:rPr>
        <w:t>标复核结果。评标委员会成员评标打分复核意见书格式</w:t>
      </w:r>
      <w:r>
        <w:rPr>
          <w:rFonts w:hint="eastAsia"/>
          <w:spacing w:val="-11"/>
          <w:sz w:val="24"/>
          <w:szCs w:val="24"/>
        </w:rPr>
        <w:t>见评标办法专用部分附表</w:t>
      </w:r>
      <w:r>
        <w:rPr>
          <w:sz w:val="24"/>
          <w:szCs w:val="24"/>
        </w:rPr>
        <w:t>19</w:t>
      </w:r>
      <w:r>
        <w:rPr>
          <w:rFonts w:hint="eastAsia"/>
          <w:sz w:val="24"/>
          <w:szCs w:val="24"/>
        </w:rPr>
        <w:t>。</w:t>
      </w:r>
    </w:p>
    <w:p>
      <w:pPr>
        <w:pStyle w:val="18"/>
        <w:keepNext w:val="0"/>
        <w:keepLines w:val="0"/>
        <w:pageBreakBefore w:val="0"/>
        <w:numPr>
          <w:ilvl w:val="2"/>
          <w:numId w:val="32"/>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编制评标报告</w:t>
      </w:r>
    </w:p>
    <w:p>
      <w:pPr>
        <w:pStyle w:val="4"/>
        <w:keepNext w:val="0"/>
        <w:keepLines w:val="0"/>
        <w:pageBreakBefore w:val="0"/>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评标委员会应当向招标人提交评标报告。评标报告应当由全体评标委员会成员加盖个人</w:t>
      </w:r>
      <w:r>
        <w:rPr>
          <w:w w:val="95"/>
          <w:sz w:val="24"/>
          <w:szCs w:val="24"/>
        </w:rPr>
        <w:t xml:space="preserve"> </w:t>
      </w:r>
      <w:r>
        <w:rPr>
          <w:sz w:val="24"/>
          <w:szCs w:val="24"/>
        </w:rPr>
        <w:t xml:space="preserve">CA </w:t>
      </w:r>
      <w:r>
        <w:rPr>
          <w:rFonts w:hint="eastAsia"/>
          <w:sz w:val="24"/>
          <w:szCs w:val="24"/>
        </w:rPr>
        <w:t>电子印章，并于评标结束时抄送有关行政监督部门。评标报告应当包括以下内容：</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评标委员会签到表；</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评标专家声明书；</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技术暗标编号确认表；</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形式评审记录表；</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资格评审记录表；</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响应性评审记录表；</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投标偏差分析表；</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技术文件评审记录表；</w:t>
      </w:r>
    </w:p>
    <w:p>
      <w:pPr>
        <w:pStyle w:val="18"/>
        <w:keepNext w:val="0"/>
        <w:keepLines w:val="0"/>
        <w:pageBreakBefore w:val="0"/>
        <w:numPr>
          <w:ilvl w:val="0"/>
          <w:numId w:val="33"/>
        </w:numPr>
        <w:tabs>
          <w:tab w:val="left" w:pos="1062"/>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项目管理机构评审记录表；</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投标报价评分记录表；</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信誉评审记录表格；</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其他因素评审记录表；</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56" w:firstLineChars="200"/>
        <w:textAlignment w:val="auto"/>
        <w:rPr>
          <w:sz w:val="24"/>
          <w:szCs w:val="24"/>
        </w:rPr>
      </w:pPr>
      <w:r>
        <w:rPr>
          <w:rFonts w:hint="eastAsia"/>
          <w:w w:val="95"/>
          <w:sz w:val="24"/>
          <w:szCs w:val="24"/>
        </w:rPr>
        <w:t>详细评审评分汇总表；</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评标结果汇总表；</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评审意见表；</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评标委员会成员评标打分复核意见书；</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问题澄清通知；</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问题的澄清、说明或补正；</w:t>
      </w:r>
    </w:p>
    <w:p>
      <w:pPr>
        <w:pStyle w:val="18"/>
        <w:keepNext w:val="0"/>
        <w:keepLines w:val="0"/>
        <w:pageBreakBefore w:val="0"/>
        <w:numPr>
          <w:ilvl w:val="0"/>
          <w:numId w:val="33"/>
        </w:numPr>
        <w:tabs>
          <w:tab w:val="left" w:pos="1168"/>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其他评标相关记录。</w:t>
      </w:r>
    </w:p>
    <w:p>
      <w:pPr>
        <w:pStyle w:val="18"/>
        <w:keepNext w:val="0"/>
        <w:keepLines w:val="0"/>
        <w:pageBreakBefore w:val="0"/>
        <w:numPr>
          <w:ilvl w:val="1"/>
          <w:numId w:val="20"/>
        </w:numPr>
        <w:tabs>
          <w:tab w:val="left" w:pos="718"/>
        </w:tabs>
        <w:kinsoku/>
        <w:wordWrap/>
        <w:overflowPunct/>
        <w:topLinePunct w:val="0"/>
        <w:bidi w:val="0"/>
        <w:adjustRightInd/>
        <w:snapToGrid/>
        <w:spacing w:line="360" w:lineRule="auto"/>
        <w:ind w:left="0" w:firstLine="480" w:firstLineChars="200"/>
        <w:textAlignment w:val="auto"/>
        <w:rPr>
          <w:sz w:val="24"/>
          <w:szCs w:val="24"/>
        </w:rPr>
      </w:pPr>
      <w:bookmarkStart w:id="279" w:name="_bookmark86"/>
      <w:bookmarkEnd w:id="279"/>
      <w:bookmarkStart w:id="280" w:name="3.7__特殊情况的处置程序"/>
      <w:bookmarkEnd w:id="280"/>
      <w:r>
        <w:rPr>
          <w:rFonts w:hint="eastAsia"/>
          <w:sz w:val="24"/>
          <w:szCs w:val="24"/>
        </w:rPr>
        <w:t>特殊情况的处置程序</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56" w:firstLineChars="200"/>
        <w:jc w:val="both"/>
        <w:textAlignment w:val="auto"/>
        <w:rPr>
          <w:sz w:val="24"/>
          <w:szCs w:val="24"/>
        </w:rPr>
      </w:pPr>
      <w:r>
        <w:rPr>
          <w:rFonts w:hint="eastAsia"/>
          <w:w w:val="95"/>
          <w:sz w:val="24"/>
          <w:szCs w:val="24"/>
        </w:rPr>
        <w:t>暗标评审的评审程序规定</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r>
        <w:rPr>
          <w:rFonts w:hint="eastAsia"/>
          <w:spacing w:val="-11"/>
          <w:sz w:val="24"/>
          <w:szCs w:val="24"/>
        </w:rPr>
        <w:t>根据第二章“投标人须知”中第</w:t>
      </w:r>
      <w:r>
        <w:rPr>
          <w:spacing w:val="-11"/>
          <w:sz w:val="24"/>
          <w:szCs w:val="24"/>
        </w:rPr>
        <w:t xml:space="preserve"> </w:t>
      </w:r>
      <w:r>
        <w:rPr>
          <w:sz w:val="24"/>
          <w:szCs w:val="24"/>
        </w:rPr>
        <w:t>3.7.5</w:t>
      </w:r>
      <w:r>
        <w:rPr>
          <w:spacing w:val="-10"/>
          <w:sz w:val="24"/>
          <w:szCs w:val="24"/>
        </w:rPr>
        <w:t xml:space="preserve"> </w:t>
      </w:r>
      <w:r>
        <w:rPr>
          <w:rFonts w:hint="eastAsia"/>
          <w:spacing w:val="-10"/>
          <w:sz w:val="24"/>
          <w:szCs w:val="24"/>
        </w:rPr>
        <w:t>项的要求，评标委员会需对技术文件进行暗</w:t>
      </w:r>
      <w:r>
        <w:rPr>
          <w:rFonts w:hint="eastAsia"/>
          <w:spacing w:val="-9"/>
          <w:w w:val="95"/>
          <w:sz w:val="24"/>
          <w:szCs w:val="24"/>
        </w:rPr>
        <w:t>标评审，评标委员会需将技术文件</w:t>
      </w:r>
      <w:r>
        <w:rPr>
          <w:rFonts w:hint="eastAsia"/>
          <w:w w:val="95"/>
          <w:sz w:val="24"/>
          <w:szCs w:val="24"/>
        </w:rPr>
        <w:t>（暗标</w:t>
      </w:r>
      <w:r>
        <w:rPr>
          <w:rFonts w:hint="eastAsia"/>
          <w:spacing w:val="-20"/>
          <w:w w:val="95"/>
          <w:sz w:val="24"/>
          <w:szCs w:val="24"/>
        </w:rPr>
        <w:t>）</w:t>
      </w:r>
      <w:r>
        <w:rPr>
          <w:rFonts w:hint="eastAsia"/>
          <w:spacing w:val="-2"/>
          <w:w w:val="95"/>
          <w:sz w:val="24"/>
          <w:szCs w:val="24"/>
        </w:rPr>
        <w:t>评审提前到初步评审之前进行。技术文件</w:t>
      </w:r>
      <w:r>
        <w:rPr>
          <w:rFonts w:hint="eastAsia"/>
          <w:spacing w:val="-7"/>
          <w:w w:val="95"/>
          <w:sz w:val="24"/>
          <w:szCs w:val="24"/>
        </w:rPr>
        <w:t>评审结果封存后再进行形式评审、资格评审、响应性评审和项目管理机构评审。项目管理</w:t>
      </w:r>
      <w:r>
        <w:rPr>
          <w:spacing w:val="-7"/>
          <w:w w:val="95"/>
          <w:sz w:val="24"/>
          <w:szCs w:val="24"/>
        </w:rPr>
        <w:t xml:space="preserve">   </w:t>
      </w:r>
      <w:r>
        <w:rPr>
          <w:rFonts w:hint="eastAsia"/>
          <w:spacing w:val="-7"/>
          <w:sz w:val="24"/>
          <w:szCs w:val="24"/>
        </w:rPr>
        <w:t>机构评审完成后再公开暗标编号与投标人名称之间的对应关系。</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失信被执行人信息采集</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信息采集人在规定的开始时间按照本章专用部分约定的网址，查询相关主体是否为失信</w:t>
      </w:r>
      <w:r>
        <w:rPr>
          <w:rFonts w:hint="eastAsia"/>
          <w:spacing w:val="-9"/>
          <w:w w:val="95"/>
          <w:sz w:val="24"/>
          <w:szCs w:val="24"/>
        </w:rPr>
        <w:t>被执行人。评标委员会依据失信被执行人信息采集记录进行失信被执行人的评审。失信被执</w:t>
      </w:r>
      <w:r>
        <w:rPr>
          <w:rFonts w:hint="eastAsia"/>
          <w:spacing w:val="-9"/>
          <w:sz w:val="24"/>
          <w:szCs w:val="24"/>
        </w:rPr>
        <w:t>行人信息采集人及采集注意事项见评标办法专用部分。</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备选投标方案的评审和比较方法</w:t>
      </w:r>
    </w:p>
    <w:p>
      <w:pPr>
        <w:pStyle w:val="4"/>
        <w:keepNext w:val="0"/>
        <w:keepLines w:val="0"/>
        <w:pageBreakBefore w:val="0"/>
        <w:kinsoku/>
        <w:wordWrap/>
        <w:overflowPunct/>
        <w:topLinePunct w:val="0"/>
        <w:bidi w:val="0"/>
        <w:adjustRightInd/>
        <w:snapToGrid/>
        <w:spacing w:line="360" w:lineRule="auto"/>
        <w:ind w:left="0" w:firstLine="436" w:firstLineChars="200"/>
        <w:jc w:val="both"/>
        <w:textAlignment w:val="auto"/>
        <w:rPr>
          <w:sz w:val="24"/>
          <w:szCs w:val="24"/>
        </w:rPr>
      </w:pPr>
      <w:r>
        <w:rPr>
          <w:rFonts w:hint="eastAsia"/>
          <w:spacing w:val="-11"/>
          <w:sz w:val="24"/>
          <w:szCs w:val="24"/>
        </w:rPr>
        <w:t>如果第二章“投标人须知”专用部分第</w:t>
      </w:r>
      <w:r>
        <w:rPr>
          <w:spacing w:val="-11"/>
          <w:sz w:val="24"/>
          <w:szCs w:val="24"/>
        </w:rPr>
        <w:t xml:space="preserve"> </w:t>
      </w:r>
      <w:r>
        <w:rPr>
          <w:sz w:val="24"/>
          <w:szCs w:val="24"/>
        </w:rPr>
        <w:t>3.6.1</w:t>
      </w:r>
      <w:r>
        <w:rPr>
          <w:spacing w:val="-10"/>
          <w:sz w:val="24"/>
          <w:szCs w:val="24"/>
        </w:rPr>
        <w:t xml:space="preserve"> </w:t>
      </w:r>
      <w:r>
        <w:rPr>
          <w:rFonts w:hint="eastAsia"/>
          <w:spacing w:val="-10"/>
          <w:sz w:val="24"/>
          <w:szCs w:val="24"/>
        </w:rPr>
        <w:t>项允许递交备选投标方案的，备选投标方案的评审和比较方法</w:t>
      </w:r>
      <w:r>
        <w:rPr>
          <w:rFonts w:hint="eastAsia"/>
          <w:spacing w:val="-14"/>
          <w:sz w:val="24"/>
          <w:szCs w:val="24"/>
        </w:rPr>
        <w:t>见评标办法专用部分附件</w:t>
      </w:r>
      <w:r>
        <w:rPr>
          <w:spacing w:val="-14"/>
          <w:sz w:val="24"/>
          <w:szCs w:val="24"/>
        </w:rPr>
        <w:t xml:space="preserve"> </w:t>
      </w:r>
      <w:r>
        <w:rPr>
          <w:sz w:val="24"/>
          <w:szCs w:val="24"/>
        </w:rPr>
        <w:t>B</w:t>
      </w:r>
      <w:r>
        <w:rPr>
          <w:rFonts w:hint="eastAsia"/>
          <w:sz w:val="24"/>
          <w:szCs w:val="24"/>
        </w:rPr>
        <w:t>。</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关于评标活动暂停</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评标委员会应当执行连续评标的原则，按评标办法中规定的程序、内容、</w:t>
      </w:r>
      <w:r>
        <w:rPr>
          <w:rFonts w:hint="eastAsia"/>
          <w:spacing w:val="-9"/>
          <w:w w:val="95"/>
          <w:sz w:val="24"/>
          <w:szCs w:val="24"/>
        </w:rPr>
        <w:t>方法、标准完成全部评标工作。只有发生不可抗力导致评标工作无法继续时，评标活动方可</w:t>
      </w:r>
      <w:r>
        <w:rPr>
          <w:rFonts w:hint="eastAsia"/>
          <w:spacing w:val="-9"/>
          <w:sz w:val="24"/>
          <w:szCs w:val="24"/>
        </w:rPr>
        <w:t>暂停。</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发生评标暂停情况时，评标委员会应当封存全部投标文件和评标记录，待</w:t>
      </w:r>
      <w:bookmarkStart w:id="281" w:name="_bookmark88"/>
      <w:bookmarkEnd w:id="281"/>
      <w:r>
        <w:rPr>
          <w:rFonts w:hint="eastAsia"/>
          <w:sz w:val="24"/>
          <w:szCs w:val="24"/>
        </w:rPr>
        <w:t>不可抗力的影响结束且具备继续评标的条件时，由原评标委员会继续评标。</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关于评标中途更换评委</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除非发生下列情况之一，评标委员会成员不得在评标中途更换：</w:t>
      </w:r>
    </w:p>
    <w:p>
      <w:pPr>
        <w:pStyle w:val="18"/>
        <w:keepNext w:val="0"/>
        <w:keepLines w:val="0"/>
        <w:pageBreakBefore w:val="0"/>
        <w:numPr>
          <w:ilvl w:val="0"/>
          <w:numId w:val="34"/>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因不可抗拒的客观原因，不能到场或需在评标中途退出评标活动。</w:t>
      </w:r>
    </w:p>
    <w:p>
      <w:pPr>
        <w:pStyle w:val="18"/>
        <w:keepNext w:val="0"/>
        <w:keepLines w:val="0"/>
        <w:pageBreakBefore w:val="0"/>
        <w:numPr>
          <w:ilvl w:val="0"/>
          <w:numId w:val="34"/>
        </w:numPr>
        <w:tabs>
          <w:tab w:val="left" w:pos="1271"/>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根据法律法规规定，某个或某几个评标委员会成员需要回避。</w:t>
      </w:r>
    </w:p>
    <w:p>
      <w:pPr>
        <w:pStyle w:val="18"/>
        <w:keepNext w:val="0"/>
        <w:keepLines w:val="0"/>
        <w:pageBreakBefore w:val="0"/>
        <w:numPr>
          <w:ilvl w:val="3"/>
          <w:numId w:val="20"/>
        </w:numPr>
        <w:tabs>
          <w:tab w:val="left" w:pos="169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退出评标的评标委员会成员，其已完成的评标行为无效。由招标人根据本招标文件规定的评标委员会成员产生方式另行确定替代者进行评标。</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记名投票</w:t>
      </w:r>
    </w:p>
    <w:p>
      <w:pPr>
        <w:pStyle w:val="4"/>
        <w:keepNext w:val="0"/>
        <w:keepLines w:val="0"/>
        <w:pageBreakBefore w:val="0"/>
        <w:kinsoku/>
        <w:wordWrap/>
        <w:overflowPunct/>
        <w:topLinePunct w:val="0"/>
        <w:bidi w:val="0"/>
        <w:adjustRightInd/>
        <w:snapToGrid/>
        <w:spacing w:line="360" w:lineRule="auto"/>
        <w:ind w:left="0" w:firstLine="428" w:firstLineChars="200"/>
        <w:textAlignment w:val="auto"/>
        <w:rPr>
          <w:sz w:val="24"/>
          <w:szCs w:val="24"/>
        </w:rPr>
      </w:pPr>
      <w:r>
        <w:rPr>
          <w:rFonts w:hint="eastAsia"/>
          <w:spacing w:val="-7"/>
          <w:w w:val="95"/>
          <w:sz w:val="24"/>
          <w:szCs w:val="24"/>
        </w:rPr>
        <w:t>在任何评标环节中，需评标委员会就某项定性的评审结论做出表决的，由评标委员会全</w:t>
      </w:r>
      <w:r>
        <w:rPr>
          <w:spacing w:val="-7"/>
          <w:w w:val="95"/>
          <w:sz w:val="24"/>
          <w:szCs w:val="24"/>
        </w:rPr>
        <w:t xml:space="preserve">  </w:t>
      </w:r>
      <w:r>
        <w:rPr>
          <w:rFonts w:hint="eastAsia"/>
          <w:spacing w:val="-7"/>
          <w:sz w:val="24"/>
          <w:szCs w:val="24"/>
        </w:rPr>
        <w:t>体成员按照少数服从多数的原则，以记名投票方式表决。</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基本信息采集及证明资料</w:t>
      </w:r>
    </w:p>
    <w:p>
      <w:pPr>
        <w:pStyle w:val="4"/>
        <w:keepNext w:val="0"/>
        <w:keepLines w:val="0"/>
        <w:pageBreakBefore w:val="0"/>
        <w:kinsoku/>
        <w:wordWrap/>
        <w:overflowPunct/>
        <w:topLinePunct w:val="0"/>
        <w:bidi w:val="0"/>
        <w:adjustRightInd/>
        <w:snapToGrid/>
        <w:spacing w:line="360" w:lineRule="auto"/>
        <w:ind w:left="0" w:firstLine="440" w:firstLineChars="200"/>
        <w:jc w:val="both"/>
        <w:textAlignment w:val="auto"/>
        <w:rPr>
          <w:sz w:val="24"/>
          <w:szCs w:val="24"/>
        </w:rPr>
      </w:pPr>
      <w:r>
        <w:rPr>
          <w:rFonts w:hint="eastAsia"/>
          <w:spacing w:val="-4"/>
          <w:w w:val="95"/>
          <w:sz w:val="24"/>
          <w:szCs w:val="24"/>
        </w:rPr>
        <w:t>投标人的基本信息应以工程建设交易基础数据库中的信息为依据，并直接调用。电</w:t>
      </w:r>
      <w:r>
        <w:rPr>
          <w:rFonts w:hint="eastAsia"/>
          <w:spacing w:val="2"/>
          <w:w w:val="99"/>
          <w:sz w:val="24"/>
          <w:szCs w:val="24"/>
        </w:rPr>
        <w:t>子</w:t>
      </w:r>
      <w:r>
        <w:rPr>
          <w:rFonts w:hint="eastAsia"/>
          <w:spacing w:val="-1"/>
          <w:w w:val="99"/>
          <w:sz w:val="24"/>
          <w:szCs w:val="24"/>
        </w:rPr>
        <w:t>投标文件中的证明资料</w:t>
      </w:r>
      <w:r>
        <w:rPr>
          <w:rFonts w:hint="eastAsia"/>
          <w:spacing w:val="2"/>
          <w:w w:val="99"/>
          <w:sz w:val="24"/>
          <w:szCs w:val="24"/>
        </w:rPr>
        <w:t>（</w:t>
      </w:r>
      <w:r>
        <w:rPr>
          <w:rFonts w:hint="eastAsia"/>
          <w:spacing w:val="-1"/>
          <w:w w:val="99"/>
          <w:sz w:val="24"/>
          <w:szCs w:val="24"/>
        </w:rPr>
        <w:t>仅指非行政区域内的相关证明资料</w:t>
      </w:r>
      <w:r>
        <w:rPr>
          <w:rFonts w:hint="eastAsia"/>
          <w:spacing w:val="2"/>
          <w:w w:val="99"/>
          <w:sz w:val="24"/>
          <w:szCs w:val="24"/>
        </w:rPr>
        <w:t>）</w:t>
      </w:r>
      <w:r>
        <w:rPr>
          <w:rFonts w:hint="eastAsia"/>
          <w:spacing w:val="-13"/>
          <w:w w:val="99"/>
          <w:sz w:val="24"/>
          <w:szCs w:val="24"/>
        </w:rPr>
        <w:t>均为“扫描件”，作</w:t>
      </w:r>
      <w:r>
        <w:rPr>
          <w:rFonts w:hint="eastAsia"/>
          <w:sz w:val="24"/>
          <w:szCs w:val="24"/>
        </w:rPr>
        <w:t>为电子投标文件的组成部分。工程建设交易基础数据库中相关证明信息应直接使用。</w:t>
      </w:r>
    </w:p>
    <w:p>
      <w:pPr>
        <w:pStyle w:val="18"/>
        <w:keepNext w:val="0"/>
        <w:keepLines w:val="0"/>
        <w:pageBreakBefore w:val="0"/>
        <w:numPr>
          <w:ilvl w:val="2"/>
          <w:numId w:val="20"/>
        </w:numPr>
        <w:tabs>
          <w:tab w:val="left" w:pos="1272"/>
        </w:tabs>
        <w:kinsoku/>
        <w:wordWrap/>
        <w:overflowPunct/>
        <w:topLinePunct w:val="0"/>
        <w:bidi w:val="0"/>
        <w:adjustRightInd/>
        <w:snapToGrid/>
        <w:spacing w:line="360" w:lineRule="auto"/>
        <w:ind w:left="0" w:firstLine="480" w:firstLineChars="200"/>
        <w:jc w:val="both"/>
        <w:textAlignment w:val="auto"/>
        <w:rPr>
          <w:sz w:val="24"/>
          <w:szCs w:val="24"/>
        </w:rPr>
      </w:pPr>
      <w:r>
        <w:rPr>
          <w:rFonts w:hint="eastAsia"/>
          <w:sz w:val="24"/>
          <w:szCs w:val="24"/>
        </w:rPr>
        <w:t>突发情况处理</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评标时，如遇系统故障等突发事件，评标专家应及时与现场工作人员沟通解决。</w:t>
      </w:r>
    </w:p>
    <w:p>
      <w:pPr>
        <w:pStyle w:val="18"/>
        <w:keepNext w:val="0"/>
        <w:keepLines w:val="0"/>
        <w:pageBreakBefore w:val="0"/>
        <w:numPr>
          <w:ilvl w:val="0"/>
          <w:numId w:val="20"/>
        </w:numPr>
        <w:tabs>
          <w:tab w:val="left" w:pos="401"/>
        </w:tabs>
        <w:kinsoku/>
        <w:wordWrap/>
        <w:overflowPunct/>
        <w:topLinePunct w:val="0"/>
        <w:bidi w:val="0"/>
        <w:adjustRightInd/>
        <w:snapToGrid/>
        <w:spacing w:line="360" w:lineRule="auto"/>
        <w:ind w:left="0" w:firstLine="474" w:firstLineChars="200"/>
        <w:textAlignment w:val="auto"/>
        <w:rPr>
          <w:b/>
          <w:bCs/>
          <w:sz w:val="24"/>
          <w:szCs w:val="24"/>
        </w:rPr>
      </w:pPr>
      <w:bookmarkStart w:id="282" w:name="4.补充条款"/>
      <w:bookmarkEnd w:id="282"/>
      <w:bookmarkStart w:id="283" w:name="_bookmark87"/>
      <w:bookmarkEnd w:id="283"/>
      <w:r>
        <w:rPr>
          <w:rFonts w:hint="eastAsia"/>
          <w:b/>
          <w:bCs/>
          <w:spacing w:val="-2"/>
          <w:sz w:val="24"/>
          <w:szCs w:val="24"/>
        </w:rPr>
        <w:t>补充条款</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sz w:val="24"/>
          <w:szCs w:val="24"/>
        </w:rPr>
      </w:pPr>
      <w:r>
        <w:rPr>
          <w:rFonts w:hint="eastAsia"/>
          <w:sz w:val="24"/>
          <w:szCs w:val="24"/>
        </w:rPr>
        <w:t>补充条款见评标办法专用部分。</w:t>
      </w: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pPr>
    </w:p>
    <w:tbl>
      <w:tblPr>
        <w:tblStyle w:val="9"/>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347"/>
        <w:gridCol w:w="563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356"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Cambria" w:hAnsi="Cambria" w:eastAsia="宋体" w:cs="Times New Roman"/>
                <w:b/>
                <w:bCs/>
                <w:sz w:val="24"/>
                <w:szCs w:val="24"/>
                <w:lang w:val="en-US" w:eastAsia="zh-CN" w:bidi="ar-SA"/>
              </w:rPr>
              <w:t>5.西藏自治区公共资源交易平台房屋市政类项目清标内容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清标事项</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检查内容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单位工程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缺项、增项、费率一致性检查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适用于一般计税方式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清单五统一</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清单一致性检查</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措施项目</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bookmarkStart w:id="674" w:name="_GoBack" w:colFirst="1" w:colLast="2"/>
            <w:r>
              <w:rPr>
                <w:rFonts w:hint="default" w:ascii="Times New Roman" w:hAnsi="Times New Roman" w:eastAsia="宋体" w:cs="Times New Roman"/>
                <w:i w:val="0"/>
                <w:iCs w:val="0"/>
                <w:color w:val="000000"/>
                <w:kern w:val="0"/>
                <w:sz w:val="24"/>
                <w:szCs w:val="24"/>
                <w:u w:val="none"/>
                <w:lang w:val="en-US" w:eastAsia="zh-CN" w:bidi="ar"/>
              </w:rPr>
              <w:t>3.1.1</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安全文明施工的子项（环境保护费、文明施工费、安全施工费、临时设施费）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缺项、增项、名称、单位、费率做一致性检查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bookmarkEnd w:id="67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其他总价措施</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缺项、增项、名称、单位、费率一致性检查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其他项目检查</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暂列金额明细</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增项、缺项、单位、金额一致性检查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暂估材料</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增项、缺项、单位、单价一致性检查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增项、缺项、工程内容、金额一致性检查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甲供材料</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增项、缺项、数量、单价、合价一致性检查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计算错误检查</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工程总造价=单项工程总价之和</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工程总造价=单位工程总价之和</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单位工程总价=单位工程各项费用之和</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清单项目合计=清单项明细合计</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清单项目合价=单价×数量</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清单综合单价=人工费+材料费+机械费+管理费+利润</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总价措施项目合价=取费基数*费率</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单价措施项目合价</w:t>
            </w:r>
            <w:r>
              <w:rPr>
                <w:rStyle w:val="20"/>
                <w:rFonts w:eastAsia="宋体"/>
                <w:sz w:val="24"/>
                <w:szCs w:val="24"/>
                <w:lang w:val="en-US" w:eastAsia="zh-CN" w:bidi="ar"/>
              </w:rPr>
              <w:t>=</w:t>
            </w:r>
            <w:r>
              <w:rPr>
                <w:rStyle w:val="21"/>
                <w:sz w:val="24"/>
                <w:szCs w:val="24"/>
                <w:lang w:val="en-US" w:eastAsia="zh-CN" w:bidi="ar"/>
              </w:rPr>
              <w:t>单价×数量</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单价措施项目单价</w:t>
            </w:r>
            <w:r>
              <w:rPr>
                <w:rStyle w:val="20"/>
                <w:rFonts w:eastAsia="宋体"/>
                <w:sz w:val="24"/>
                <w:szCs w:val="24"/>
                <w:lang w:val="en-US" w:eastAsia="zh-CN" w:bidi="ar"/>
              </w:rPr>
              <w:t>=</w:t>
            </w:r>
            <w:r>
              <w:rPr>
                <w:rStyle w:val="21"/>
                <w:sz w:val="24"/>
                <w:szCs w:val="24"/>
                <w:lang w:val="en-US" w:eastAsia="zh-CN" w:bidi="ar"/>
              </w:rPr>
              <w:t>人工费</w:t>
            </w:r>
            <w:r>
              <w:rPr>
                <w:rStyle w:val="20"/>
                <w:rFonts w:eastAsia="宋体"/>
                <w:sz w:val="24"/>
                <w:szCs w:val="24"/>
                <w:lang w:val="en-US" w:eastAsia="zh-CN" w:bidi="ar"/>
              </w:rPr>
              <w:t>+</w:t>
            </w:r>
            <w:r>
              <w:rPr>
                <w:rStyle w:val="21"/>
                <w:sz w:val="24"/>
                <w:szCs w:val="24"/>
                <w:lang w:val="en-US" w:eastAsia="zh-CN" w:bidi="ar"/>
              </w:rPr>
              <w:t>材料费</w:t>
            </w:r>
            <w:r>
              <w:rPr>
                <w:rStyle w:val="20"/>
                <w:rFonts w:eastAsia="宋体"/>
                <w:sz w:val="24"/>
                <w:szCs w:val="24"/>
                <w:lang w:val="en-US" w:eastAsia="zh-CN" w:bidi="ar"/>
              </w:rPr>
              <w:t>+</w:t>
            </w:r>
            <w:r>
              <w:rPr>
                <w:rStyle w:val="21"/>
                <w:sz w:val="24"/>
                <w:szCs w:val="24"/>
                <w:lang w:val="en-US" w:eastAsia="zh-CN" w:bidi="ar"/>
              </w:rPr>
              <w:t>机械费</w:t>
            </w:r>
            <w:r>
              <w:rPr>
                <w:rStyle w:val="20"/>
                <w:rFonts w:eastAsia="宋体"/>
                <w:sz w:val="24"/>
                <w:szCs w:val="24"/>
                <w:lang w:val="en-US" w:eastAsia="zh-CN" w:bidi="ar"/>
              </w:rPr>
              <w:t>+</w:t>
            </w:r>
            <w:r>
              <w:rPr>
                <w:rStyle w:val="21"/>
                <w:sz w:val="24"/>
                <w:szCs w:val="24"/>
                <w:lang w:val="en-US" w:eastAsia="zh-CN" w:bidi="ar"/>
              </w:rPr>
              <w:t>管理费</w:t>
            </w:r>
            <w:r>
              <w:rPr>
                <w:rStyle w:val="20"/>
                <w:rFonts w:eastAsia="宋体"/>
                <w:sz w:val="24"/>
                <w:szCs w:val="24"/>
                <w:lang w:val="en-US" w:eastAsia="zh-CN" w:bidi="ar"/>
              </w:rPr>
              <w:t>+</w:t>
            </w:r>
            <w:r>
              <w:rPr>
                <w:rStyle w:val="21"/>
                <w:sz w:val="24"/>
                <w:szCs w:val="24"/>
                <w:lang w:val="en-US" w:eastAsia="zh-CN" w:bidi="ar"/>
              </w:rPr>
              <w:t>利润</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暂列金额合计</w:t>
            </w:r>
            <w:r>
              <w:rPr>
                <w:rStyle w:val="20"/>
                <w:rFonts w:eastAsia="宋体"/>
                <w:sz w:val="24"/>
                <w:szCs w:val="24"/>
                <w:lang w:val="en-US" w:eastAsia="zh-CN" w:bidi="ar"/>
              </w:rPr>
              <w:t>=</w:t>
            </w:r>
            <w:r>
              <w:rPr>
                <w:rStyle w:val="21"/>
                <w:sz w:val="24"/>
                <w:szCs w:val="24"/>
                <w:lang w:val="en-US" w:eastAsia="zh-CN" w:bidi="ar"/>
              </w:rPr>
              <w:t>暂列金额明细合计</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专业工程暂估价合计</w:t>
            </w:r>
            <w:r>
              <w:rPr>
                <w:rStyle w:val="20"/>
                <w:rFonts w:eastAsia="宋体"/>
                <w:sz w:val="24"/>
                <w:szCs w:val="24"/>
                <w:lang w:val="en-US" w:eastAsia="zh-CN" w:bidi="ar"/>
              </w:rPr>
              <w:t>=</w:t>
            </w:r>
            <w:r>
              <w:rPr>
                <w:rStyle w:val="21"/>
                <w:sz w:val="24"/>
                <w:szCs w:val="24"/>
                <w:lang w:val="en-US" w:eastAsia="zh-CN" w:bidi="ar"/>
              </w:rPr>
              <w:t>专业工程暂估价明细合计</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计日工合计</w:t>
            </w:r>
            <w:r>
              <w:rPr>
                <w:rStyle w:val="20"/>
                <w:rFonts w:eastAsia="宋体"/>
                <w:sz w:val="24"/>
                <w:szCs w:val="24"/>
                <w:lang w:val="en-US" w:eastAsia="zh-CN" w:bidi="ar"/>
              </w:rPr>
              <w:t>=</w:t>
            </w:r>
            <w:r>
              <w:rPr>
                <w:rStyle w:val="21"/>
                <w:sz w:val="24"/>
                <w:szCs w:val="24"/>
                <w:lang w:val="en-US" w:eastAsia="zh-CN" w:bidi="ar"/>
              </w:rPr>
              <w:t>计日工明细合计</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总承包服务费合计</w:t>
            </w:r>
            <w:r>
              <w:rPr>
                <w:rStyle w:val="20"/>
                <w:rFonts w:eastAsia="宋体"/>
                <w:sz w:val="24"/>
                <w:szCs w:val="24"/>
                <w:lang w:val="en-US" w:eastAsia="zh-CN" w:bidi="ar"/>
              </w:rPr>
              <w:t>=</w:t>
            </w:r>
            <w:r>
              <w:rPr>
                <w:rStyle w:val="21"/>
                <w:sz w:val="24"/>
                <w:szCs w:val="24"/>
                <w:lang w:val="en-US" w:eastAsia="zh-CN" w:bidi="ar"/>
              </w:rPr>
              <w:t>总承包服务费明细合计</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硬件特征码分析</w:t>
            </w: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清单硬件信息：</w:t>
            </w:r>
            <w:r>
              <w:rPr>
                <w:rStyle w:val="22"/>
                <w:sz w:val="24"/>
                <w:szCs w:val="24"/>
                <w:lang w:val="en-US" w:eastAsia="zh-CN" w:bidi="ar"/>
              </w:rPr>
              <w:t>硬盘序列号、</w:t>
            </w:r>
            <w:r>
              <w:rPr>
                <w:rStyle w:val="21"/>
                <w:sz w:val="24"/>
                <w:szCs w:val="24"/>
                <w:lang w:val="en-US" w:eastAsia="zh-CN" w:bidi="ar"/>
              </w:rPr>
              <w:t>加密锁序列号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己标价工程量清单XML电子文档记录的硬盘序列号，计价软件加密锁序列号信息有一条以上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投标文件制作硬件信息：网卡MAC地址，CPUid、硬盘序列号、主板特征码、操作系统特征码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电子投标文件编制时的计算机网卡MAC地址，CPUid、硬盘序列号、主板特征码、操作系统特征码等硬件信息均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投标文件上传硬件信息：网卡MAC地址，CPUid、硬盘序列号、主板特征码、操作系统特征码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的电子投标文件上传计算机网卡MAC地址，CPUid、硬盘序列号、主板特征码、操作系统特征码等硬件信息均相同的，应认定为《中华人民共和国招标投标法实施条例》第四十条第（二）项“不同投标人委托同一单位或者个人办理投标事宜”的情形。根据《关于印发&lt;西藏自治区房屋建筑和市政基础设施工程串通投标认定处理办法（试行）&gt;的通知》（藏建市管〔2018〕202号）第五条（八）项属于投标人相互串通投标行为。</w:t>
            </w:r>
          </w:p>
        </w:tc>
      </w:tr>
    </w:tbl>
    <w:p>
      <w:pPr>
        <w:keepNext w:val="0"/>
        <w:keepLines w:val="0"/>
        <w:pageBreakBefore w:val="0"/>
        <w:kinsoku/>
        <w:wordWrap/>
        <w:overflowPunct/>
        <w:topLinePunct w:val="0"/>
        <w:bidi w:val="0"/>
        <w:adjustRightInd/>
        <w:snapToGrid/>
        <w:spacing w:line="360" w:lineRule="auto"/>
        <w:textAlignment w:val="auto"/>
        <w:rPr>
          <w:sz w:val="24"/>
          <w:szCs w:val="24"/>
        </w:rPr>
        <w:sectPr>
          <w:footerReference r:id="rId20" w:type="default"/>
          <w:footerReference r:id="rId21" w:type="even"/>
          <w:pgSz w:w="11910" w:h="16840"/>
          <w:pgMar w:top="1361" w:right="1361" w:bottom="1361" w:left="1361" w:header="873" w:footer="993" w:gutter="0"/>
          <w:pgNumType w:fmt="decimal"/>
          <w:cols w:space="720" w:num="1"/>
        </w:sectPr>
      </w:pPr>
    </w:p>
    <w:p>
      <w:pPr>
        <w:keepNext w:val="0"/>
        <w:keepLines w:val="0"/>
        <w:pageBreakBefore w:val="0"/>
        <w:kinsoku/>
        <w:wordWrap/>
        <w:overflowPunct/>
        <w:topLinePunct w:val="0"/>
        <w:bidi w:val="0"/>
        <w:adjustRightInd/>
        <w:snapToGrid/>
        <w:spacing w:line="360" w:lineRule="auto"/>
        <w:ind w:left="117"/>
        <w:textAlignment w:val="auto"/>
        <w:rPr>
          <w:sz w:val="24"/>
          <w:szCs w:val="24"/>
        </w:rPr>
      </w:pPr>
      <w:bookmarkStart w:id="284" w:name="附件A：否决投标条件"/>
      <w:bookmarkEnd w:id="284"/>
      <w:bookmarkStart w:id="285" w:name="附件B：备选投标方案的评审和比较方法"/>
      <w:bookmarkEnd w:id="285"/>
      <w:r>
        <w:rPr>
          <w:rFonts w:hint="eastAsia"/>
          <w:sz w:val="24"/>
          <w:szCs w:val="24"/>
        </w:rPr>
        <w:t>附件</w:t>
      </w:r>
      <w:r>
        <w:rPr>
          <w:sz w:val="24"/>
          <w:szCs w:val="24"/>
        </w:rPr>
        <w:t xml:space="preserve"> A</w:t>
      </w:r>
      <w:r>
        <w:rPr>
          <w:rFonts w:hint="eastAsia"/>
          <w:sz w:val="24"/>
          <w:szCs w:val="24"/>
        </w:rPr>
        <w:t>：否决投标条件</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p>
    <w:p>
      <w:pPr>
        <w:keepNext w:val="0"/>
        <w:keepLines w:val="0"/>
        <w:pageBreakBefore w:val="0"/>
        <w:kinsoku/>
        <w:wordWrap/>
        <w:overflowPunct/>
        <w:topLinePunct w:val="0"/>
        <w:bidi w:val="0"/>
        <w:adjustRightInd/>
        <w:snapToGrid/>
        <w:spacing w:line="360" w:lineRule="auto"/>
        <w:ind w:left="1620" w:right="1717"/>
        <w:jc w:val="center"/>
        <w:textAlignment w:val="auto"/>
        <w:rPr>
          <w:b/>
          <w:sz w:val="24"/>
          <w:szCs w:val="24"/>
        </w:rPr>
      </w:pPr>
      <w:r>
        <w:rPr>
          <w:rFonts w:hint="eastAsia"/>
          <w:b/>
          <w:sz w:val="24"/>
          <w:szCs w:val="24"/>
        </w:rPr>
        <w:t>否决投标条件</w:t>
      </w:r>
    </w:p>
    <w:p>
      <w:pPr>
        <w:pStyle w:val="4"/>
        <w:keepNext w:val="0"/>
        <w:keepLines w:val="0"/>
        <w:pageBreakBefore w:val="0"/>
        <w:kinsoku/>
        <w:wordWrap/>
        <w:overflowPunct/>
        <w:topLinePunct w:val="0"/>
        <w:bidi w:val="0"/>
        <w:adjustRightInd/>
        <w:snapToGrid/>
        <w:spacing w:line="360" w:lineRule="auto"/>
        <w:ind w:left="0"/>
        <w:textAlignment w:val="auto"/>
        <w:rPr>
          <w:b/>
          <w:sz w:val="24"/>
          <w:szCs w:val="24"/>
        </w:rPr>
      </w:pP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否决投标条件的相关约定见评标办法专用部分。</w:t>
      </w:r>
    </w:p>
    <w:p>
      <w:pPr>
        <w:keepNext w:val="0"/>
        <w:keepLines w:val="0"/>
        <w:pageBreakBefore w:val="0"/>
        <w:kinsoku/>
        <w:wordWrap/>
        <w:overflowPunct/>
        <w:topLinePunct w:val="0"/>
        <w:bidi w:val="0"/>
        <w:adjustRightInd/>
        <w:snapToGrid/>
        <w:spacing w:line="360" w:lineRule="auto"/>
        <w:textAlignment w:val="auto"/>
        <w:rPr>
          <w:sz w:val="24"/>
          <w:szCs w:val="24"/>
        </w:rPr>
        <w:sectPr>
          <w:pgSz w:w="11910" w:h="16840"/>
          <w:pgMar w:top="1361" w:right="1361" w:bottom="1361" w:left="1361" w:header="878" w:footer="993" w:gutter="0"/>
          <w:pgNumType w:fmt="decimal"/>
          <w:cols w:space="720" w:num="1"/>
        </w:sectPr>
      </w:pPr>
    </w:p>
    <w:p>
      <w:pPr>
        <w:keepNext w:val="0"/>
        <w:keepLines w:val="0"/>
        <w:pageBreakBefore w:val="0"/>
        <w:kinsoku/>
        <w:wordWrap/>
        <w:overflowPunct/>
        <w:topLinePunct w:val="0"/>
        <w:bidi w:val="0"/>
        <w:adjustRightInd/>
        <w:snapToGrid/>
        <w:spacing w:line="360" w:lineRule="auto"/>
        <w:ind w:left="117"/>
        <w:jc w:val="both"/>
        <w:textAlignment w:val="auto"/>
        <w:rPr>
          <w:sz w:val="24"/>
          <w:szCs w:val="24"/>
        </w:rPr>
      </w:pPr>
      <w:bookmarkStart w:id="286" w:name="_bookmark89"/>
      <w:bookmarkEnd w:id="286"/>
      <w:bookmarkStart w:id="287" w:name="_bookmark90"/>
      <w:bookmarkEnd w:id="287"/>
      <w:r>
        <w:rPr>
          <w:rFonts w:hint="eastAsia"/>
          <w:sz w:val="24"/>
          <w:szCs w:val="24"/>
        </w:rPr>
        <w:t>附件</w:t>
      </w:r>
      <w:r>
        <w:rPr>
          <w:sz w:val="24"/>
          <w:szCs w:val="24"/>
        </w:rPr>
        <w:t xml:space="preserve"> B</w:t>
      </w:r>
      <w:r>
        <w:rPr>
          <w:rFonts w:hint="eastAsia"/>
          <w:sz w:val="24"/>
          <w:szCs w:val="24"/>
        </w:rPr>
        <w:t>：备选投标方案的评审和比较方法</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p>
    <w:p>
      <w:pPr>
        <w:keepNext w:val="0"/>
        <w:keepLines w:val="0"/>
        <w:pageBreakBefore w:val="0"/>
        <w:kinsoku/>
        <w:wordWrap/>
        <w:overflowPunct/>
        <w:topLinePunct w:val="0"/>
        <w:bidi w:val="0"/>
        <w:adjustRightInd/>
        <w:snapToGrid/>
        <w:spacing w:line="360" w:lineRule="auto"/>
        <w:ind w:left="1627" w:right="1130"/>
        <w:jc w:val="center"/>
        <w:textAlignment w:val="auto"/>
        <w:rPr>
          <w:b/>
          <w:sz w:val="24"/>
          <w:szCs w:val="24"/>
        </w:rPr>
      </w:pPr>
      <w:r>
        <w:rPr>
          <w:rFonts w:hint="eastAsia"/>
          <w:b/>
          <w:sz w:val="24"/>
          <w:szCs w:val="24"/>
        </w:rPr>
        <w:t>备选投标方案的评审和比较方法</w:t>
      </w:r>
    </w:p>
    <w:p>
      <w:pPr>
        <w:pStyle w:val="4"/>
        <w:keepNext w:val="0"/>
        <w:keepLines w:val="0"/>
        <w:pageBreakBefore w:val="0"/>
        <w:kinsoku/>
        <w:wordWrap/>
        <w:overflowPunct/>
        <w:topLinePunct w:val="0"/>
        <w:bidi w:val="0"/>
        <w:adjustRightInd/>
        <w:snapToGrid/>
        <w:spacing w:line="360" w:lineRule="auto"/>
        <w:ind w:left="0"/>
        <w:jc w:val="both"/>
        <w:textAlignment w:val="auto"/>
        <w:rPr>
          <w:sz w:val="24"/>
          <w:szCs w:val="24"/>
        </w:rPr>
      </w:pPr>
      <w:r>
        <w:rPr>
          <w:sz w:val="24"/>
          <w:szCs w:val="24"/>
        </w:rPr>
        <w:t xml:space="preserve">B0. </w:t>
      </w:r>
      <w:r>
        <w:rPr>
          <w:rFonts w:hint="eastAsia"/>
          <w:sz w:val="24"/>
          <w:szCs w:val="24"/>
        </w:rPr>
        <w:t>总</w:t>
      </w:r>
      <w:r>
        <w:rPr>
          <w:sz w:val="24"/>
          <w:szCs w:val="24"/>
        </w:rPr>
        <w:t xml:space="preserve"> </w:t>
      </w:r>
      <w:r>
        <w:rPr>
          <w:rFonts w:hint="eastAsia"/>
          <w:sz w:val="24"/>
          <w:szCs w:val="24"/>
        </w:rPr>
        <w:t>则</w:t>
      </w:r>
    </w:p>
    <w:p>
      <w:pPr>
        <w:pStyle w:val="4"/>
        <w:keepNext w:val="0"/>
        <w:keepLines w:val="0"/>
        <w:pageBreakBefore w:val="0"/>
        <w:kinsoku/>
        <w:wordWrap/>
        <w:overflowPunct/>
        <w:topLinePunct w:val="0"/>
        <w:bidi w:val="0"/>
        <w:adjustRightInd/>
        <w:snapToGrid/>
        <w:spacing w:line="360" w:lineRule="auto"/>
        <w:ind w:left="0" w:firstLine="420"/>
        <w:jc w:val="both"/>
        <w:textAlignment w:val="auto"/>
        <w:rPr>
          <w:sz w:val="24"/>
          <w:szCs w:val="24"/>
        </w:rPr>
      </w:pPr>
      <w:r>
        <w:rPr>
          <w:rFonts w:hint="eastAsia"/>
          <w:spacing w:val="-10"/>
          <w:sz w:val="24"/>
          <w:szCs w:val="24"/>
        </w:rPr>
        <w:t>本附件是本章“评标办法”的组成部分。当第二章“投标人须知”第</w:t>
      </w:r>
      <w:r>
        <w:rPr>
          <w:spacing w:val="-10"/>
          <w:sz w:val="24"/>
          <w:szCs w:val="24"/>
        </w:rPr>
        <w:t xml:space="preserve"> </w:t>
      </w:r>
      <w:r>
        <w:rPr>
          <w:sz w:val="24"/>
          <w:szCs w:val="24"/>
        </w:rPr>
        <w:t>3.6</w:t>
      </w:r>
      <w:r>
        <w:rPr>
          <w:spacing w:val="-9"/>
          <w:sz w:val="24"/>
          <w:szCs w:val="24"/>
        </w:rPr>
        <w:t xml:space="preserve"> </w:t>
      </w:r>
      <w:r>
        <w:rPr>
          <w:rFonts w:hint="eastAsia"/>
          <w:spacing w:val="-9"/>
          <w:sz w:val="24"/>
          <w:szCs w:val="24"/>
        </w:rPr>
        <w:t>款中规定允许</w:t>
      </w:r>
      <w:r>
        <w:rPr>
          <w:rFonts w:hint="eastAsia"/>
          <w:spacing w:val="-14"/>
          <w:w w:val="95"/>
          <w:sz w:val="24"/>
          <w:szCs w:val="24"/>
        </w:rPr>
        <w:t>投标人递交备选投标方案时，评标委员会应当按照本附件所规定的办法对排名第一的中标候</w:t>
      </w:r>
      <w:r>
        <w:rPr>
          <w:rFonts w:hint="eastAsia"/>
          <w:spacing w:val="-14"/>
          <w:sz w:val="24"/>
          <w:szCs w:val="24"/>
        </w:rPr>
        <w:t>选人或者根据招标人授权直接确定的中标人所递交的备选投标方案进行评审和比较。</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r>
        <w:rPr>
          <w:sz w:val="24"/>
          <w:szCs w:val="24"/>
        </w:rPr>
        <w:t>B1.</w:t>
      </w:r>
      <w:r>
        <w:rPr>
          <w:rFonts w:hint="eastAsia"/>
          <w:sz w:val="24"/>
          <w:szCs w:val="24"/>
        </w:rPr>
        <w:t>备选投标方案的评审规定</w:t>
      </w:r>
    </w:p>
    <w:p>
      <w:pPr>
        <w:pStyle w:val="4"/>
        <w:keepNext w:val="0"/>
        <w:keepLines w:val="0"/>
        <w:pageBreakBefore w:val="0"/>
        <w:kinsoku/>
        <w:wordWrap/>
        <w:overflowPunct/>
        <w:topLinePunct w:val="0"/>
        <w:bidi w:val="0"/>
        <w:adjustRightInd/>
        <w:snapToGrid/>
        <w:spacing w:line="360" w:lineRule="auto"/>
        <w:ind w:left="0"/>
        <w:textAlignment w:val="auto"/>
        <w:rPr>
          <w:sz w:val="24"/>
          <w:szCs w:val="24"/>
        </w:rPr>
      </w:pPr>
      <w:r>
        <w:rPr>
          <w:rFonts w:hint="eastAsia"/>
          <w:sz w:val="24"/>
          <w:szCs w:val="24"/>
        </w:rPr>
        <w:t>备选投标方案的评审规定见评标办法专用部分。</w:t>
      </w:r>
    </w:p>
    <w:p>
      <w:pPr>
        <w:keepNext w:val="0"/>
        <w:keepLines w:val="0"/>
        <w:pageBreakBefore w:val="0"/>
        <w:kinsoku/>
        <w:wordWrap/>
        <w:overflowPunct/>
        <w:topLinePunct w:val="0"/>
        <w:bidi w:val="0"/>
        <w:adjustRightInd/>
        <w:snapToGrid/>
        <w:spacing w:line="360" w:lineRule="auto"/>
        <w:textAlignment w:val="auto"/>
        <w:rPr>
          <w:sz w:val="24"/>
          <w:szCs w:val="24"/>
        </w:rPr>
        <w:sectPr>
          <w:pgSz w:w="11910" w:h="16840"/>
          <w:pgMar w:top="1361" w:right="1361" w:bottom="1361" w:left="1361" w:header="873" w:footer="993" w:gutter="0"/>
          <w:pgNumType w:fmt="decimal"/>
          <w:cols w:space="720" w:num="1"/>
        </w:sect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before="7" w:line="360" w:lineRule="auto"/>
        <w:ind w:left="0"/>
        <w:textAlignment w:val="auto"/>
        <w:rPr>
          <w:sz w:val="20"/>
        </w:rPr>
      </w:pPr>
    </w:p>
    <w:p>
      <w:pPr>
        <w:pStyle w:val="2"/>
        <w:keepNext w:val="0"/>
        <w:keepLines w:val="0"/>
        <w:pageBreakBefore w:val="0"/>
        <w:tabs>
          <w:tab w:val="left" w:pos="1763"/>
        </w:tabs>
        <w:kinsoku/>
        <w:wordWrap/>
        <w:overflowPunct/>
        <w:topLinePunct w:val="0"/>
        <w:bidi w:val="0"/>
        <w:adjustRightInd/>
        <w:snapToGrid/>
        <w:spacing w:line="360" w:lineRule="auto"/>
        <w:ind w:right="95"/>
        <w:textAlignment w:val="auto"/>
      </w:pPr>
      <w:bookmarkStart w:id="288" w:name="第四章__合同条款通用部分"/>
      <w:bookmarkEnd w:id="288"/>
      <w:r>
        <w:rPr>
          <w:rFonts w:hint="eastAsia"/>
        </w:rPr>
        <w:t>第四章</w:t>
      </w:r>
      <w:r>
        <w:tab/>
      </w:r>
      <w:r>
        <w:rPr>
          <w:rFonts w:hint="eastAsia"/>
        </w:rPr>
        <w:t>合同条款通用部分</w:t>
      </w:r>
    </w:p>
    <w:p>
      <w:pPr>
        <w:keepNext w:val="0"/>
        <w:keepLines w:val="0"/>
        <w:pageBreakBefore w:val="0"/>
        <w:kinsoku/>
        <w:wordWrap/>
        <w:overflowPunct/>
        <w:topLinePunct w:val="0"/>
        <w:bidi w:val="0"/>
        <w:adjustRightInd/>
        <w:snapToGrid/>
        <w:spacing w:line="360" w:lineRule="auto"/>
        <w:textAlignment w:val="auto"/>
        <w:sectPr>
          <w:headerReference r:id="rId22" w:type="default"/>
          <w:headerReference r:id="rId23" w:type="even"/>
          <w:pgSz w:w="11910" w:h="16840"/>
          <w:pgMar w:top="1361" w:right="1361" w:bottom="1361" w:left="1361" w:header="878" w:footer="993" w:gutter="0"/>
          <w:pgNumType w:fmt="decimal"/>
          <w:cols w:space="720" w:num="1"/>
        </w:sectPr>
      </w:pPr>
    </w:p>
    <w:p>
      <w:pPr>
        <w:keepNext w:val="0"/>
        <w:keepLines w:val="0"/>
        <w:pageBreakBefore w:val="0"/>
        <w:kinsoku/>
        <w:wordWrap/>
        <w:overflowPunct/>
        <w:topLinePunct w:val="0"/>
        <w:bidi w:val="0"/>
        <w:adjustRightInd/>
        <w:snapToGrid/>
        <w:spacing w:before="54" w:line="360" w:lineRule="auto"/>
        <w:ind w:left="1617" w:right="1717"/>
        <w:jc w:val="center"/>
        <w:textAlignment w:val="auto"/>
        <w:rPr>
          <w:rFonts w:hint="eastAsia"/>
          <w:b/>
          <w:sz w:val="32"/>
        </w:rPr>
      </w:pPr>
      <w:r>
        <w:rPr>
          <w:rFonts w:hint="eastAsia"/>
          <w:b/>
          <w:sz w:val="32"/>
        </w:rPr>
        <w:t>第四章</w:t>
      </w:r>
      <w:r>
        <w:rPr>
          <w:b/>
          <w:sz w:val="32"/>
        </w:rPr>
        <w:t xml:space="preserve"> </w:t>
      </w:r>
      <w:r>
        <w:rPr>
          <w:rFonts w:hint="eastAsia"/>
          <w:b/>
          <w:sz w:val="32"/>
        </w:rPr>
        <w:t>合同条款通用部分</w:t>
      </w:r>
    </w:p>
    <w:p>
      <w:pPr>
        <w:keepNext w:val="0"/>
        <w:keepLines w:val="0"/>
        <w:pageBreakBefore w:val="0"/>
        <w:kinsoku/>
        <w:wordWrap/>
        <w:overflowPunct/>
        <w:topLinePunct w:val="0"/>
        <w:bidi w:val="0"/>
        <w:adjustRightInd/>
        <w:snapToGrid/>
        <w:spacing w:before="54" w:line="360" w:lineRule="auto"/>
        <w:ind w:left="1617" w:right="1717"/>
        <w:jc w:val="center"/>
        <w:textAlignment w:val="auto"/>
        <w:rPr>
          <w:b/>
          <w:sz w:val="32"/>
        </w:rPr>
      </w:pPr>
      <w:r>
        <w:rPr>
          <w:rFonts w:hint="eastAsia"/>
          <w:b/>
          <w:sz w:val="32"/>
        </w:rPr>
        <w:t>（适用于工程施工招标）</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289" w:name="_bookmark91"/>
      <w:bookmarkEnd w:id="289"/>
      <w:bookmarkStart w:id="290" w:name="1.一般约定"/>
      <w:bookmarkEnd w:id="290"/>
      <w:r>
        <w:rPr>
          <w:rFonts w:hint="eastAsia"/>
          <w:b/>
          <w:bCs/>
          <w:spacing w:val="-2"/>
          <w:sz w:val="24"/>
          <w:szCs w:val="24"/>
        </w:rPr>
        <w:t>一般约定</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291" w:name="1.1__词语定义"/>
      <w:bookmarkEnd w:id="291"/>
      <w:bookmarkStart w:id="292" w:name="_bookmark92"/>
      <w:bookmarkEnd w:id="292"/>
      <w:r>
        <w:rPr>
          <w:rFonts w:hint="eastAsia"/>
          <w:b/>
          <w:bCs/>
          <w:sz w:val="24"/>
          <w:szCs w:val="24"/>
        </w:rPr>
        <w:t>词语定义</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合同条款通用部分、合同条款专用部分中的下列词语应具有本款所赋予的含义。</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jc w:val="both"/>
        <w:textAlignment w:val="auto"/>
        <w:rPr>
          <w:b/>
          <w:bCs/>
          <w:sz w:val="24"/>
          <w:szCs w:val="24"/>
        </w:rPr>
      </w:pPr>
      <w:r>
        <w:rPr>
          <w:rFonts w:hint="eastAsia"/>
          <w:b/>
          <w:bCs/>
          <w:sz w:val="24"/>
          <w:szCs w:val="24"/>
        </w:rPr>
        <w:t>合同</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108" w:firstLine="628"/>
        <w:textAlignment w:val="auto"/>
        <w:rPr>
          <w:sz w:val="24"/>
          <w:szCs w:val="24"/>
        </w:rPr>
      </w:pPr>
      <w:r>
        <w:rPr>
          <w:rFonts w:hint="eastAsia"/>
          <w:spacing w:val="-13"/>
          <w:w w:val="95"/>
          <w:sz w:val="24"/>
          <w:szCs w:val="24"/>
        </w:rPr>
        <w:t>合同文件</w:t>
      </w:r>
      <w:r>
        <w:rPr>
          <w:rFonts w:hint="eastAsia"/>
          <w:w w:val="95"/>
          <w:sz w:val="24"/>
          <w:szCs w:val="24"/>
        </w:rPr>
        <w:t>（或称合同</w:t>
      </w:r>
      <w:r>
        <w:rPr>
          <w:rFonts w:hint="eastAsia"/>
          <w:spacing w:val="-75"/>
          <w:w w:val="95"/>
          <w:sz w:val="24"/>
          <w:szCs w:val="24"/>
        </w:rPr>
        <w:t>）</w:t>
      </w:r>
      <w:r>
        <w:rPr>
          <w:rFonts w:hint="eastAsia"/>
          <w:spacing w:val="-14"/>
          <w:w w:val="95"/>
          <w:sz w:val="24"/>
          <w:szCs w:val="24"/>
        </w:rPr>
        <w:t>：指合同协议书、中标通知书、投标函及投标函附录、</w:t>
      </w:r>
      <w:r>
        <w:rPr>
          <w:rFonts w:hint="eastAsia"/>
          <w:spacing w:val="-16"/>
          <w:sz w:val="24"/>
          <w:szCs w:val="24"/>
        </w:rPr>
        <w:t>合同条款专用部分、合同条款通用部分、技术标准和要求、资料、已标价工程量清单，以及其他合同文件。</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pacing w:val="-6"/>
          <w:sz w:val="24"/>
          <w:szCs w:val="24"/>
        </w:rPr>
        <w:t>合同协议书：指第</w:t>
      </w:r>
      <w:r>
        <w:rPr>
          <w:spacing w:val="-6"/>
          <w:sz w:val="24"/>
          <w:szCs w:val="24"/>
        </w:rPr>
        <w:t xml:space="preserve"> </w:t>
      </w:r>
      <w:r>
        <w:rPr>
          <w:sz w:val="24"/>
          <w:szCs w:val="24"/>
        </w:rPr>
        <w:t>1.5</w:t>
      </w:r>
      <w:r>
        <w:rPr>
          <w:spacing w:val="-8"/>
          <w:sz w:val="24"/>
          <w:szCs w:val="24"/>
        </w:rPr>
        <w:t xml:space="preserve"> </w:t>
      </w:r>
      <w:r>
        <w:rPr>
          <w:rFonts w:hint="eastAsia"/>
          <w:spacing w:val="-8"/>
          <w:sz w:val="24"/>
          <w:szCs w:val="24"/>
        </w:rPr>
        <w:t>款所指的合同协议书。</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z w:val="24"/>
          <w:szCs w:val="24"/>
        </w:rPr>
        <w:t>中标通知书：指发包人通知承包人中标的函件。</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投标函：指构成合同文件组成部分的由承包人填写并签署的投标函。</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z w:val="24"/>
          <w:szCs w:val="24"/>
        </w:rPr>
        <w:t>投标函附录：指附在投标函后构成合同文件的投标函附录。</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111" w:firstLine="628"/>
        <w:textAlignment w:val="auto"/>
        <w:rPr>
          <w:spacing w:val="-9"/>
          <w:w w:val="95"/>
          <w:sz w:val="24"/>
          <w:szCs w:val="24"/>
        </w:rPr>
      </w:pPr>
      <w:r>
        <w:rPr>
          <w:rFonts w:hint="eastAsia"/>
          <w:spacing w:val="-9"/>
          <w:w w:val="95"/>
          <w:sz w:val="24"/>
          <w:szCs w:val="24"/>
        </w:rPr>
        <w:t>合同条款：指构成合同文件组成部分的合同条款通用部分和（或）合同条款专用部分。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111" w:firstLine="628"/>
        <w:textAlignment w:val="auto"/>
        <w:rPr>
          <w:sz w:val="24"/>
          <w:szCs w:val="24"/>
        </w:rPr>
      </w:pPr>
      <w:r>
        <w:rPr>
          <w:rFonts w:hint="eastAsia"/>
          <w:spacing w:val="-9"/>
          <w:w w:val="95"/>
          <w:sz w:val="24"/>
          <w:szCs w:val="24"/>
        </w:rPr>
        <w:t>技术标准和要求：指构成合同文件组成部分的名为技术标准和要求的文件，</w:t>
      </w:r>
      <w:r>
        <w:rPr>
          <w:rFonts w:hint="eastAsia"/>
          <w:spacing w:val="-9"/>
          <w:sz w:val="24"/>
          <w:szCs w:val="24"/>
        </w:rPr>
        <w:t>包括合同双方当事人约定对其所作的修改或补充。</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资料：指包含在合同中的工程资料，以及由发包人按合同约定提供的任何补充和修改的资料，包括配套的说明。</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已标价工程量清单：指构成合同文件组成部分的由承包人按照规定的格式和要求填写并标明价格的工程量清单。</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其他合同文件：指经合同双方当事人确认构成合同文件的其他文件。</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textAlignment w:val="auto"/>
        <w:rPr>
          <w:b/>
          <w:bCs/>
          <w:sz w:val="24"/>
          <w:szCs w:val="24"/>
        </w:rPr>
      </w:pPr>
      <w:r>
        <w:rPr>
          <w:rFonts w:hint="eastAsia"/>
          <w:b/>
          <w:bCs/>
          <w:sz w:val="24"/>
          <w:szCs w:val="24"/>
        </w:rPr>
        <w:t>合同当事人和人员</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jc w:val="both"/>
        <w:textAlignment w:val="auto"/>
        <w:rPr>
          <w:sz w:val="24"/>
          <w:szCs w:val="24"/>
        </w:rPr>
      </w:pPr>
      <w:r>
        <w:rPr>
          <w:rFonts w:hint="eastAsia"/>
          <w:sz w:val="24"/>
          <w:szCs w:val="24"/>
        </w:rPr>
        <w:t>合同当事人：指发包人和（或）承包人。</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jc w:val="both"/>
        <w:textAlignment w:val="auto"/>
        <w:rPr>
          <w:sz w:val="24"/>
          <w:szCs w:val="24"/>
        </w:rPr>
      </w:pPr>
      <w:r>
        <w:rPr>
          <w:rFonts w:hint="eastAsia"/>
          <w:sz w:val="24"/>
          <w:szCs w:val="24"/>
        </w:rPr>
        <w:t>发包人：指合同协议书中约定，具有工程发包主体资格和承诺按照合同约</w:t>
      </w:r>
      <w:r>
        <w:rPr>
          <w:rFonts w:hint="eastAsia"/>
          <w:spacing w:val="-9"/>
          <w:w w:val="95"/>
          <w:sz w:val="24"/>
          <w:szCs w:val="24"/>
        </w:rPr>
        <w:t>定的条件、期限和方式向承包人支付工程价款的当事人，以及取得该当事人资格的合法继承</w:t>
      </w:r>
      <w:r>
        <w:rPr>
          <w:rFonts w:hint="eastAsia"/>
          <w:spacing w:val="-9"/>
          <w:sz w:val="24"/>
          <w:szCs w:val="24"/>
        </w:rPr>
        <w:t>人。发包人名称见合同条款专用部分。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jc w:val="both"/>
        <w:textAlignment w:val="auto"/>
        <w:rPr>
          <w:sz w:val="24"/>
          <w:szCs w:val="24"/>
        </w:rPr>
      </w:pPr>
      <w:r>
        <w:rPr>
          <w:rFonts w:hint="eastAsia"/>
          <w:sz w:val="24"/>
          <w:szCs w:val="24"/>
        </w:rPr>
        <w:t>承包人：指合同协议书中约定，具有合同工程承包主体资格，并承诺按照</w:t>
      </w:r>
      <w:r>
        <w:rPr>
          <w:rFonts w:hint="eastAsia"/>
          <w:spacing w:val="-8"/>
          <w:w w:val="95"/>
          <w:sz w:val="24"/>
          <w:szCs w:val="24"/>
        </w:rPr>
        <w:t>合同约定进行施工、竣工、交付并承担质量缺陷保修责任的当事人，以及取得该当事人资格</w:t>
      </w:r>
      <w:r>
        <w:rPr>
          <w:rFonts w:hint="eastAsia"/>
          <w:spacing w:val="-8"/>
          <w:sz w:val="24"/>
          <w:szCs w:val="24"/>
        </w:rPr>
        <w:t>的合法继承人。承包人名称见合同条款专用部分。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jc w:val="both"/>
        <w:textAlignment w:val="auto"/>
        <w:rPr>
          <w:sz w:val="24"/>
          <w:szCs w:val="24"/>
        </w:rPr>
      </w:pPr>
      <w:r>
        <w:rPr>
          <w:rFonts w:hint="eastAsia"/>
          <w:sz w:val="24"/>
          <w:szCs w:val="24"/>
        </w:rPr>
        <w:t>承包人项目经理：指承包人派驻施工场地的全权负责人。</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分包人：指从承包人处分包合同中某一部分工程，并与其签订分包合同的分包人。</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监理人：指发包人委托的对合同履行实施管理的法人或其他组织。监理人名称见合同条款专用部分。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pacing w:val="-7"/>
          <w:w w:val="95"/>
          <w:sz w:val="24"/>
          <w:szCs w:val="24"/>
        </w:rPr>
        <w:t>总监理工程师</w:t>
      </w:r>
      <w:r>
        <w:rPr>
          <w:rFonts w:hint="eastAsia"/>
          <w:w w:val="95"/>
          <w:sz w:val="24"/>
          <w:szCs w:val="24"/>
        </w:rPr>
        <w:t>（总监</w:t>
      </w:r>
      <w:r>
        <w:rPr>
          <w:rFonts w:hint="eastAsia"/>
          <w:spacing w:val="-74"/>
          <w:w w:val="95"/>
          <w:sz w:val="24"/>
          <w:szCs w:val="24"/>
        </w:rPr>
        <w:t>）</w:t>
      </w:r>
      <w:r>
        <w:rPr>
          <w:rFonts w:hint="eastAsia"/>
          <w:spacing w:val="-9"/>
          <w:w w:val="95"/>
          <w:sz w:val="24"/>
          <w:szCs w:val="24"/>
        </w:rPr>
        <w:t>：指由监理人委派常驻施工场地对合同履行实施管理</w:t>
      </w:r>
      <w:r>
        <w:rPr>
          <w:rFonts w:hint="eastAsia"/>
          <w:spacing w:val="-9"/>
          <w:sz w:val="24"/>
          <w:szCs w:val="24"/>
        </w:rPr>
        <w:t>的全权负责人。</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z w:val="24"/>
          <w:szCs w:val="24"/>
        </w:rPr>
        <w:t>发包人代表：指由发包人指定的派驻施工场地（现场）的全权代表。发包人代表相关信息见合同条款专用部分。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textAlignment w:val="auto"/>
        <w:rPr>
          <w:sz w:val="24"/>
          <w:szCs w:val="24"/>
        </w:rPr>
      </w:pPr>
      <w:r>
        <w:rPr>
          <w:rFonts w:hint="eastAsia"/>
          <w:spacing w:val="-10"/>
          <w:sz w:val="24"/>
          <w:szCs w:val="24"/>
        </w:rPr>
        <w:t>专业分包人：指根据合同条款第</w:t>
      </w:r>
      <w:r>
        <w:rPr>
          <w:spacing w:val="-10"/>
          <w:sz w:val="24"/>
          <w:szCs w:val="24"/>
        </w:rPr>
        <w:t xml:space="preserve"> </w:t>
      </w:r>
      <w:r>
        <w:rPr>
          <w:sz w:val="24"/>
          <w:szCs w:val="24"/>
        </w:rPr>
        <w:t>15.8.1</w:t>
      </w:r>
      <w:r>
        <w:rPr>
          <w:spacing w:val="-11"/>
          <w:sz w:val="24"/>
          <w:szCs w:val="24"/>
        </w:rPr>
        <w:t xml:space="preserve"> </w:t>
      </w:r>
      <w:r>
        <w:rPr>
          <w:rFonts w:hint="eastAsia"/>
          <w:spacing w:val="-11"/>
          <w:sz w:val="24"/>
          <w:szCs w:val="24"/>
        </w:rPr>
        <w:t>项的约定，由发包人和承包人以招标方式选择的分包人。</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right="215" w:firstLine="628"/>
        <w:textAlignment w:val="auto"/>
        <w:rPr>
          <w:sz w:val="24"/>
          <w:szCs w:val="24"/>
        </w:rPr>
      </w:pPr>
      <w:r>
        <w:rPr>
          <w:rFonts w:hint="eastAsia"/>
          <w:spacing w:val="-4"/>
          <w:sz w:val="24"/>
          <w:szCs w:val="24"/>
        </w:rPr>
        <w:t>专项供应商：指根据合同条款第</w:t>
      </w:r>
      <w:r>
        <w:rPr>
          <w:spacing w:val="-4"/>
          <w:sz w:val="24"/>
          <w:szCs w:val="24"/>
        </w:rPr>
        <w:t xml:space="preserve"> </w:t>
      </w:r>
      <w:r>
        <w:rPr>
          <w:sz w:val="24"/>
          <w:szCs w:val="24"/>
        </w:rPr>
        <w:t>15.8.1</w:t>
      </w:r>
      <w:r>
        <w:rPr>
          <w:spacing w:val="-8"/>
          <w:sz w:val="24"/>
          <w:szCs w:val="24"/>
        </w:rPr>
        <w:t xml:space="preserve"> </w:t>
      </w:r>
      <w:r>
        <w:rPr>
          <w:rFonts w:hint="eastAsia"/>
          <w:spacing w:val="-8"/>
          <w:sz w:val="24"/>
          <w:szCs w:val="24"/>
        </w:rPr>
        <w:t>项的约定，由发包人和承包人以招标方式选择的供应商。</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right="217" w:firstLine="628"/>
        <w:textAlignment w:val="auto"/>
        <w:rPr>
          <w:sz w:val="24"/>
          <w:szCs w:val="24"/>
        </w:rPr>
      </w:pPr>
      <w:r>
        <w:rPr>
          <w:rFonts w:hint="eastAsia"/>
          <w:spacing w:val="-9"/>
          <w:w w:val="95"/>
          <w:sz w:val="24"/>
          <w:szCs w:val="24"/>
        </w:rPr>
        <w:t>独立承包人：指与发包人直接订立工程承包合同，负责实施与工程有关的</w:t>
      </w:r>
      <w:r>
        <w:rPr>
          <w:rFonts w:hint="eastAsia"/>
          <w:spacing w:val="-9"/>
          <w:sz w:val="24"/>
          <w:szCs w:val="24"/>
        </w:rPr>
        <w:t>其他工作的当事人。</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textAlignment w:val="auto"/>
        <w:rPr>
          <w:b/>
          <w:bCs/>
          <w:sz w:val="24"/>
          <w:szCs w:val="24"/>
        </w:rPr>
      </w:pPr>
      <w:r>
        <w:rPr>
          <w:rFonts w:hint="eastAsia"/>
          <w:b/>
          <w:bCs/>
          <w:sz w:val="24"/>
          <w:szCs w:val="24"/>
        </w:rPr>
        <w:t>工程和设备</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z w:val="24"/>
          <w:szCs w:val="24"/>
        </w:rPr>
        <w:t>工程：指永久工程和（或）临时工程。</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永久工程：指按照合同约定所需建造、完成并移交给发包人的工程，包括工程设备。永久工程的约定见合同条款专用部分。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临时工程：指为完成合同约定的永久工程所修建的各类临时性工程，不包括施工设备。临时工程的约定见合同条款专用部分。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单位工程：指具有相对独立的设计文件，能够独立组织施工并能形成独立使用功能的永久工程的组成部分。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111" w:firstLine="628"/>
        <w:textAlignment w:val="auto"/>
        <w:rPr>
          <w:sz w:val="24"/>
          <w:szCs w:val="24"/>
        </w:rPr>
      </w:pPr>
      <w:r>
        <w:rPr>
          <w:rFonts w:hint="eastAsia"/>
          <w:spacing w:val="-9"/>
          <w:w w:val="95"/>
          <w:sz w:val="24"/>
          <w:szCs w:val="24"/>
        </w:rPr>
        <w:t>工程设备：指构成或计划构成永久工程一部分的机电设备、金属结构设备、</w:t>
      </w:r>
      <w:r>
        <w:rPr>
          <w:rFonts w:hint="eastAsia"/>
          <w:spacing w:val="-9"/>
          <w:sz w:val="24"/>
          <w:szCs w:val="24"/>
        </w:rPr>
        <w:t>仪器装置及其他类似的设备和装置。</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施工设备：指为完成合同约定的各项工作所需的设备、器具和其他物品，不包括临时工程和材料。</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临时设施：指为完成合同约定的各项工作所服务的临时性生产和生活设施。</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z w:val="24"/>
          <w:szCs w:val="24"/>
        </w:rPr>
        <w:t>承包人设备：指承包人自带的施工设备。</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textAlignment w:val="auto"/>
        <w:rPr>
          <w:sz w:val="24"/>
          <w:szCs w:val="24"/>
        </w:rPr>
      </w:pPr>
      <w:r>
        <w:rPr>
          <w:rFonts w:hint="eastAsia"/>
          <w:spacing w:val="-6"/>
          <w:w w:val="99"/>
          <w:sz w:val="24"/>
          <w:szCs w:val="24"/>
        </w:rPr>
        <w:t>施工场地</w:t>
      </w:r>
      <w:r>
        <w:rPr>
          <w:rFonts w:hint="eastAsia"/>
          <w:spacing w:val="-1"/>
          <w:w w:val="99"/>
          <w:sz w:val="24"/>
          <w:szCs w:val="24"/>
        </w:rPr>
        <w:t>（</w:t>
      </w:r>
      <w:r>
        <w:rPr>
          <w:rFonts w:hint="eastAsia"/>
          <w:spacing w:val="-4"/>
          <w:w w:val="99"/>
          <w:sz w:val="24"/>
          <w:szCs w:val="24"/>
        </w:rPr>
        <w:t>或称工地、现场</w:t>
      </w:r>
      <w:r>
        <w:rPr>
          <w:rFonts w:hint="eastAsia"/>
          <w:spacing w:val="-106"/>
          <w:w w:val="99"/>
          <w:sz w:val="24"/>
          <w:szCs w:val="24"/>
        </w:rPr>
        <w:t>）</w:t>
      </w:r>
      <w:r>
        <w:rPr>
          <w:rFonts w:hint="eastAsia"/>
          <w:spacing w:val="-6"/>
          <w:w w:val="99"/>
          <w:sz w:val="24"/>
          <w:szCs w:val="24"/>
        </w:rPr>
        <w:t>：指用于合同工程施工的场所，以及在合同中</w:t>
      </w:r>
      <w:r>
        <w:rPr>
          <w:rFonts w:hint="eastAsia"/>
          <w:sz w:val="24"/>
          <w:szCs w:val="24"/>
        </w:rPr>
        <w:t>指定作为施工场地组成部分的其他场所，包括永久占地和临时占地。</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right="215" w:firstLine="628"/>
        <w:textAlignment w:val="auto"/>
        <w:rPr>
          <w:sz w:val="24"/>
          <w:szCs w:val="24"/>
        </w:rPr>
      </w:pPr>
      <w:r>
        <w:rPr>
          <w:rFonts w:hint="eastAsia"/>
          <w:spacing w:val="-9"/>
          <w:w w:val="95"/>
          <w:sz w:val="24"/>
          <w:szCs w:val="24"/>
        </w:rPr>
        <w:t>永久占地：指为实施合同工程需永久占用的土地。永久占地的约定</w:t>
      </w:r>
      <w:r>
        <w:rPr>
          <w:rFonts w:hint="eastAsia"/>
          <w:w w:val="95"/>
          <w:sz w:val="24"/>
          <w:szCs w:val="24"/>
        </w:rPr>
        <w:t>见合同</w:t>
      </w:r>
      <w:r>
        <w:rPr>
          <w:rFonts w:hint="eastAsia"/>
          <w:sz w:val="24"/>
          <w:szCs w:val="24"/>
        </w:rPr>
        <w:t>条款专用部分。</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right="215" w:firstLine="628"/>
        <w:textAlignment w:val="auto"/>
        <w:rPr>
          <w:sz w:val="24"/>
          <w:szCs w:val="24"/>
        </w:rPr>
      </w:pPr>
      <w:r>
        <w:rPr>
          <w:rFonts w:hint="eastAsia"/>
          <w:spacing w:val="-9"/>
          <w:w w:val="95"/>
          <w:sz w:val="24"/>
          <w:szCs w:val="24"/>
        </w:rPr>
        <w:t>临时占地：指为实施合同工程需临时占用的土地。临时占地的约定</w:t>
      </w:r>
      <w:r>
        <w:rPr>
          <w:rFonts w:hint="eastAsia"/>
          <w:w w:val="95"/>
          <w:sz w:val="24"/>
          <w:szCs w:val="24"/>
        </w:rPr>
        <w:t>见合同</w:t>
      </w:r>
      <w:r>
        <w:rPr>
          <w:rFonts w:hint="eastAsia"/>
          <w:sz w:val="24"/>
          <w:szCs w:val="24"/>
        </w:rPr>
        <w:t>条款专用部分。</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right="216" w:firstLine="628"/>
        <w:jc w:val="both"/>
        <w:textAlignment w:val="auto"/>
        <w:rPr>
          <w:sz w:val="24"/>
          <w:szCs w:val="24"/>
        </w:rPr>
      </w:pPr>
      <w:r>
        <w:rPr>
          <w:rFonts w:hint="eastAsia"/>
          <w:spacing w:val="-9"/>
          <w:w w:val="95"/>
          <w:sz w:val="24"/>
          <w:szCs w:val="24"/>
        </w:rPr>
        <w:t>材料：指构成或将构成永久工程组成部分的各类物品</w:t>
      </w:r>
      <w:r>
        <w:rPr>
          <w:spacing w:val="-9"/>
          <w:w w:val="95"/>
          <w:sz w:val="24"/>
          <w:szCs w:val="24"/>
        </w:rPr>
        <w:t>(</w:t>
      </w:r>
      <w:r>
        <w:rPr>
          <w:rFonts w:hint="eastAsia"/>
          <w:spacing w:val="-9"/>
          <w:w w:val="95"/>
          <w:sz w:val="24"/>
          <w:szCs w:val="24"/>
        </w:rPr>
        <w:t>工程设备除外</w:t>
      </w:r>
      <w:r>
        <w:rPr>
          <w:spacing w:val="-9"/>
          <w:w w:val="95"/>
          <w:sz w:val="24"/>
          <w:szCs w:val="24"/>
        </w:rPr>
        <w:t>)</w:t>
      </w:r>
      <w:r>
        <w:rPr>
          <w:rFonts w:hint="eastAsia"/>
          <w:spacing w:val="-9"/>
          <w:w w:val="95"/>
          <w:sz w:val="24"/>
          <w:szCs w:val="24"/>
        </w:rPr>
        <w:t>，包</w:t>
      </w:r>
      <w:r>
        <w:rPr>
          <w:rFonts w:hint="eastAsia"/>
          <w:spacing w:val="-9"/>
          <w:sz w:val="24"/>
          <w:szCs w:val="24"/>
        </w:rPr>
        <w:t>括合同中可能约定的承包人仅负责供应的材料。</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textAlignment w:val="auto"/>
        <w:rPr>
          <w:b/>
          <w:bCs/>
          <w:sz w:val="24"/>
          <w:szCs w:val="24"/>
        </w:rPr>
      </w:pPr>
      <w:r>
        <w:rPr>
          <w:rFonts w:hint="eastAsia"/>
          <w:b/>
          <w:bCs/>
          <w:sz w:val="24"/>
          <w:szCs w:val="24"/>
        </w:rPr>
        <w:t>日期</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pacing w:val="-5"/>
          <w:sz w:val="24"/>
          <w:szCs w:val="24"/>
        </w:rPr>
        <w:t>开工通知：指监理人按第</w:t>
      </w:r>
      <w:r>
        <w:rPr>
          <w:spacing w:val="-5"/>
          <w:sz w:val="24"/>
          <w:szCs w:val="24"/>
        </w:rPr>
        <w:t xml:space="preserve"> </w:t>
      </w:r>
      <w:r>
        <w:rPr>
          <w:sz w:val="24"/>
          <w:szCs w:val="24"/>
        </w:rPr>
        <w:t>11.1</w:t>
      </w:r>
      <w:r>
        <w:rPr>
          <w:spacing w:val="-8"/>
          <w:sz w:val="24"/>
          <w:szCs w:val="24"/>
        </w:rPr>
        <w:t xml:space="preserve"> </w:t>
      </w:r>
      <w:r>
        <w:rPr>
          <w:rFonts w:hint="eastAsia"/>
          <w:spacing w:val="-8"/>
          <w:sz w:val="24"/>
          <w:szCs w:val="24"/>
        </w:rPr>
        <w:t>款通知承包人开工的函件。</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jc w:val="both"/>
        <w:textAlignment w:val="auto"/>
        <w:rPr>
          <w:spacing w:val="-7"/>
          <w:sz w:val="24"/>
          <w:szCs w:val="24"/>
        </w:rPr>
      </w:pPr>
      <w:r>
        <w:rPr>
          <w:rFonts w:hint="eastAsia"/>
          <w:spacing w:val="-7"/>
          <w:sz w:val="24"/>
          <w:szCs w:val="24"/>
        </w:rPr>
        <w:t>开工日期：指监理人按第</w:t>
      </w:r>
      <w:r>
        <w:rPr>
          <w:spacing w:val="-7"/>
          <w:sz w:val="24"/>
          <w:szCs w:val="24"/>
        </w:rPr>
        <w:t xml:space="preserve"> 11.1 </w:t>
      </w:r>
      <w:r>
        <w:rPr>
          <w:rFonts w:hint="eastAsia"/>
          <w:spacing w:val="-7"/>
          <w:sz w:val="24"/>
          <w:szCs w:val="24"/>
        </w:rPr>
        <w:t>款发出的开工通知中写明的开工日期。</w:t>
      </w:r>
    </w:p>
    <w:p>
      <w:pPr>
        <w:pStyle w:val="18"/>
        <w:keepNext w:val="0"/>
        <w:keepLines w:val="0"/>
        <w:pageBreakBefore w:val="0"/>
        <w:numPr>
          <w:ilvl w:val="3"/>
          <w:numId w:val="35"/>
        </w:numPr>
        <w:tabs>
          <w:tab w:val="left" w:pos="1707"/>
        </w:tabs>
        <w:kinsoku/>
        <w:wordWrap/>
        <w:overflowPunct/>
        <w:topLinePunct w:val="0"/>
        <w:bidi w:val="0"/>
        <w:adjustRightInd/>
        <w:snapToGrid/>
        <w:spacing w:line="360" w:lineRule="auto"/>
        <w:ind w:right="215" w:firstLine="628"/>
        <w:jc w:val="both"/>
        <w:textAlignment w:val="auto"/>
        <w:rPr>
          <w:sz w:val="24"/>
          <w:szCs w:val="24"/>
        </w:rPr>
      </w:pPr>
      <w:r>
        <w:rPr>
          <w:rFonts w:hint="eastAsia"/>
          <w:spacing w:val="-7"/>
          <w:sz w:val="24"/>
          <w:szCs w:val="24"/>
        </w:rPr>
        <w:t>工期：指承包人在投标函中承诺的完成合同工程所需的期限，包括按第</w:t>
      </w:r>
      <w:r>
        <w:rPr>
          <w:sz w:val="24"/>
          <w:szCs w:val="24"/>
        </w:rPr>
        <w:t xml:space="preserve">11.3 </w:t>
      </w:r>
      <w:r>
        <w:rPr>
          <w:rFonts w:hint="eastAsia"/>
          <w:sz w:val="24"/>
          <w:szCs w:val="24"/>
        </w:rPr>
        <w:t>款、第</w:t>
      </w:r>
      <w:r>
        <w:rPr>
          <w:sz w:val="24"/>
          <w:szCs w:val="24"/>
        </w:rPr>
        <w:t xml:space="preserve"> 11.4 </w:t>
      </w:r>
      <w:r>
        <w:rPr>
          <w:rFonts w:hint="eastAsia"/>
          <w:sz w:val="24"/>
          <w:szCs w:val="24"/>
        </w:rPr>
        <w:t>款和第</w:t>
      </w:r>
      <w:r>
        <w:rPr>
          <w:sz w:val="24"/>
          <w:szCs w:val="24"/>
        </w:rPr>
        <w:t xml:space="preserve"> 11.6 </w:t>
      </w:r>
      <w:r>
        <w:rPr>
          <w:rFonts w:hint="eastAsia"/>
          <w:sz w:val="24"/>
          <w:szCs w:val="24"/>
        </w:rPr>
        <w:t>款约定所作的变更。</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jc w:val="both"/>
        <w:textAlignment w:val="auto"/>
        <w:rPr>
          <w:sz w:val="24"/>
          <w:szCs w:val="24"/>
        </w:rPr>
      </w:pPr>
      <w:r>
        <w:rPr>
          <w:rFonts w:hint="eastAsia"/>
          <w:spacing w:val="-7"/>
          <w:sz w:val="24"/>
          <w:szCs w:val="24"/>
        </w:rPr>
        <w:t>竣工日期：指第</w:t>
      </w:r>
      <w:r>
        <w:rPr>
          <w:spacing w:val="-7"/>
          <w:sz w:val="24"/>
          <w:szCs w:val="24"/>
        </w:rPr>
        <w:t xml:space="preserve"> </w:t>
      </w:r>
      <w:r>
        <w:rPr>
          <w:sz w:val="24"/>
          <w:szCs w:val="24"/>
        </w:rPr>
        <w:t>1.1.4.3</w:t>
      </w:r>
      <w:r>
        <w:rPr>
          <w:spacing w:val="-8"/>
          <w:sz w:val="24"/>
          <w:szCs w:val="24"/>
        </w:rPr>
        <w:t xml:space="preserve"> </w:t>
      </w:r>
      <w:r>
        <w:rPr>
          <w:rFonts w:hint="eastAsia"/>
          <w:spacing w:val="-8"/>
          <w:sz w:val="24"/>
          <w:szCs w:val="24"/>
        </w:rPr>
        <w:t>目约定工期届满时的日期。实际竣工日期以工程接收证书中写明的日期为准。</w:t>
      </w:r>
    </w:p>
    <w:p>
      <w:pPr>
        <w:pStyle w:val="18"/>
        <w:keepNext w:val="0"/>
        <w:keepLines w:val="0"/>
        <w:pageBreakBefore w:val="0"/>
        <w:numPr>
          <w:ilvl w:val="3"/>
          <w:numId w:val="35"/>
        </w:numPr>
        <w:tabs>
          <w:tab w:val="left" w:pos="1697"/>
        </w:tabs>
        <w:kinsoku/>
        <w:wordWrap/>
        <w:overflowPunct/>
        <w:topLinePunct w:val="0"/>
        <w:bidi w:val="0"/>
        <w:adjustRightInd/>
        <w:snapToGrid/>
        <w:spacing w:line="360" w:lineRule="auto"/>
        <w:ind w:right="213" w:firstLine="628"/>
        <w:jc w:val="both"/>
        <w:textAlignment w:val="auto"/>
        <w:rPr>
          <w:sz w:val="24"/>
          <w:szCs w:val="24"/>
        </w:rPr>
      </w:pPr>
      <w:r>
        <w:rPr>
          <w:rFonts w:hint="eastAsia"/>
          <w:spacing w:val="-5"/>
          <w:sz w:val="24"/>
          <w:szCs w:val="24"/>
        </w:rPr>
        <w:t>缺陷责任期：指履行第</w:t>
      </w:r>
      <w:r>
        <w:rPr>
          <w:spacing w:val="-5"/>
          <w:sz w:val="24"/>
          <w:szCs w:val="24"/>
        </w:rPr>
        <w:t xml:space="preserve"> </w:t>
      </w:r>
      <w:r>
        <w:rPr>
          <w:sz w:val="24"/>
          <w:szCs w:val="24"/>
        </w:rPr>
        <w:t>19.2</w:t>
      </w:r>
      <w:r>
        <w:rPr>
          <w:spacing w:val="-9"/>
          <w:sz w:val="24"/>
          <w:szCs w:val="24"/>
        </w:rPr>
        <w:t xml:space="preserve"> </w:t>
      </w:r>
      <w:r>
        <w:rPr>
          <w:rFonts w:hint="eastAsia"/>
          <w:spacing w:val="-9"/>
          <w:sz w:val="24"/>
          <w:szCs w:val="24"/>
        </w:rPr>
        <w:t>款约定的缺陷责任的期限，包括根据第</w:t>
      </w:r>
      <w:r>
        <w:rPr>
          <w:spacing w:val="-9"/>
          <w:sz w:val="24"/>
          <w:szCs w:val="24"/>
        </w:rPr>
        <w:t xml:space="preserve"> </w:t>
      </w:r>
      <w:r>
        <w:rPr>
          <w:sz w:val="24"/>
          <w:szCs w:val="24"/>
        </w:rPr>
        <w:t xml:space="preserve">19.3 </w:t>
      </w:r>
      <w:r>
        <w:rPr>
          <w:rFonts w:hint="eastAsia"/>
          <w:sz w:val="24"/>
          <w:szCs w:val="24"/>
        </w:rPr>
        <w:t>款约定所作的延长。缺陷责任期的具体期限见合同条款专用部分。</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jc w:val="both"/>
        <w:textAlignment w:val="auto"/>
        <w:rPr>
          <w:sz w:val="24"/>
          <w:szCs w:val="24"/>
        </w:rPr>
      </w:pPr>
      <w:r>
        <w:rPr>
          <w:rFonts w:hint="eastAsia"/>
          <w:spacing w:val="-4"/>
          <w:sz w:val="24"/>
          <w:szCs w:val="24"/>
        </w:rPr>
        <w:t>基准日期：指投标截止时间前</w:t>
      </w:r>
      <w:r>
        <w:rPr>
          <w:spacing w:val="-4"/>
          <w:sz w:val="24"/>
          <w:szCs w:val="24"/>
        </w:rPr>
        <w:t xml:space="preserve"> </w:t>
      </w:r>
      <w:r>
        <w:rPr>
          <w:sz w:val="24"/>
          <w:szCs w:val="24"/>
        </w:rPr>
        <w:t>28</w:t>
      </w:r>
      <w:r>
        <w:rPr>
          <w:spacing w:val="-10"/>
          <w:sz w:val="24"/>
          <w:szCs w:val="24"/>
        </w:rPr>
        <w:t xml:space="preserve"> </w:t>
      </w:r>
      <w:r>
        <w:rPr>
          <w:rFonts w:hint="eastAsia"/>
          <w:spacing w:val="-10"/>
          <w:sz w:val="24"/>
          <w:szCs w:val="24"/>
        </w:rPr>
        <w:t>天的日期。</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111" w:firstLine="628"/>
        <w:jc w:val="both"/>
        <w:textAlignment w:val="auto"/>
        <w:rPr>
          <w:sz w:val="24"/>
          <w:szCs w:val="24"/>
        </w:rPr>
      </w:pPr>
      <w:r>
        <w:rPr>
          <w:rFonts w:hint="eastAsia"/>
          <w:spacing w:val="-10"/>
          <w:w w:val="95"/>
          <w:sz w:val="24"/>
          <w:szCs w:val="24"/>
        </w:rPr>
        <w:t>天：除特别指明外，指日历天。合同中按天计算时间的，开始当天不计入，</w:t>
      </w:r>
      <w:r>
        <w:rPr>
          <w:rFonts w:hint="eastAsia"/>
          <w:spacing w:val="-12"/>
          <w:sz w:val="24"/>
          <w:szCs w:val="24"/>
        </w:rPr>
        <w:t>从次日开始计算。期限最后一天的截止时间为当天</w:t>
      </w:r>
      <w:r>
        <w:rPr>
          <w:spacing w:val="-12"/>
          <w:sz w:val="24"/>
          <w:szCs w:val="24"/>
        </w:rPr>
        <w:t xml:space="preserve"> </w:t>
      </w:r>
      <w:r>
        <w:rPr>
          <w:sz w:val="24"/>
          <w:szCs w:val="24"/>
        </w:rPr>
        <w:t>24:00</w:t>
      </w:r>
      <w:r>
        <w:rPr>
          <w:rFonts w:hint="eastAsia"/>
          <w:sz w:val="24"/>
          <w:szCs w:val="24"/>
        </w:rPr>
        <w:t>。</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jc w:val="both"/>
        <w:textAlignment w:val="auto"/>
        <w:rPr>
          <w:sz w:val="24"/>
          <w:szCs w:val="24"/>
        </w:rPr>
      </w:pPr>
      <w:r>
        <w:rPr>
          <w:rFonts w:hint="eastAsia"/>
          <w:spacing w:val="-13"/>
          <w:sz w:val="24"/>
          <w:szCs w:val="24"/>
        </w:rPr>
        <w:t>保修期：是根据现行有关法律规定，在合同条款第</w:t>
      </w:r>
      <w:r>
        <w:rPr>
          <w:spacing w:val="-13"/>
          <w:sz w:val="24"/>
          <w:szCs w:val="24"/>
        </w:rPr>
        <w:t xml:space="preserve"> </w:t>
      </w:r>
      <w:r>
        <w:rPr>
          <w:sz w:val="24"/>
          <w:szCs w:val="24"/>
        </w:rPr>
        <w:t>19.7</w:t>
      </w:r>
      <w:r>
        <w:rPr>
          <w:spacing w:val="-8"/>
          <w:sz w:val="24"/>
          <w:szCs w:val="24"/>
        </w:rPr>
        <w:t xml:space="preserve"> </w:t>
      </w:r>
      <w:r>
        <w:rPr>
          <w:rFonts w:hint="eastAsia"/>
          <w:spacing w:val="-8"/>
          <w:sz w:val="24"/>
          <w:szCs w:val="24"/>
        </w:rPr>
        <w:t>款中约定的由承包</w:t>
      </w:r>
      <w:r>
        <w:rPr>
          <w:rFonts w:hint="eastAsia"/>
          <w:w w:val="95"/>
          <w:sz w:val="24"/>
          <w:szCs w:val="24"/>
        </w:rPr>
        <w:t>人负责对合同约定的保修范围内发生的质量问题履行保修义务并对造成的损失承担赔偿责</w:t>
      </w:r>
      <w:r>
        <w:rPr>
          <w:rFonts w:hint="eastAsia"/>
          <w:sz w:val="24"/>
          <w:szCs w:val="24"/>
        </w:rPr>
        <w:t>任的期限。</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jc w:val="both"/>
        <w:textAlignment w:val="auto"/>
        <w:rPr>
          <w:b/>
          <w:bCs/>
          <w:sz w:val="24"/>
          <w:szCs w:val="24"/>
        </w:rPr>
      </w:pPr>
      <w:r>
        <w:rPr>
          <w:rFonts w:hint="eastAsia"/>
          <w:b/>
          <w:bCs/>
          <w:sz w:val="24"/>
          <w:szCs w:val="24"/>
        </w:rPr>
        <w:t>合同价格和费用</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jc w:val="both"/>
        <w:textAlignment w:val="auto"/>
        <w:rPr>
          <w:sz w:val="24"/>
          <w:szCs w:val="24"/>
        </w:rPr>
      </w:pPr>
      <w:r>
        <w:rPr>
          <w:rFonts w:hint="eastAsia"/>
          <w:sz w:val="24"/>
          <w:szCs w:val="24"/>
        </w:rPr>
        <w:t>签约合同价：指签定合同时合同协议书中写明的，包括了暂列金额、暂估价的合同总金额。</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jc w:val="both"/>
        <w:textAlignment w:val="auto"/>
        <w:rPr>
          <w:sz w:val="24"/>
          <w:szCs w:val="24"/>
        </w:rPr>
      </w:pPr>
      <w:r>
        <w:rPr>
          <w:rFonts w:hint="eastAsia"/>
          <w:sz w:val="24"/>
          <w:szCs w:val="24"/>
        </w:rPr>
        <w:t>合同价格：指承包人按合同约定完成了包括缺陷责任期内的全部承包工作后，发包人应付给承包人的金额，包括在履行合同过程中按合同约定进行的变更和调整。</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jc w:val="both"/>
        <w:textAlignment w:val="auto"/>
        <w:rPr>
          <w:sz w:val="24"/>
          <w:szCs w:val="24"/>
        </w:rPr>
      </w:pPr>
      <w:r>
        <w:rPr>
          <w:rFonts w:hint="eastAsia"/>
          <w:sz w:val="24"/>
          <w:szCs w:val="24"/>
        </w:rPr>
        <w:t>费用：指为履行合同所发生的或将要发生的所有合理开支，包括管理费和应分摊的其他费用，但不包括利润。</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jc w:val="both"/>
        <w:textAlignment w:val="auto"/>
        <w:rPr>
          <w:sz w:val="24"/>
          <w:szCs w:val="24"/>
        </w:rPr>
      </w:pPr>
      <w:r>
        <w:rPr>
          <w:rFonts w:hint="eastAsia"/>
          <w:sz w:val="24"/>
          <w:szCs w:val="24"/>
        </w:rPr>
        <w:t>暂列金额：指已标价工程量清单中所列的暂列金额，用于在签订协议书时</w:t>
      </w:r>
      <w:r>
        <w:rPr>
          <w:rFonts w:hint="eastAsia"/>
          <w:spacing w:val="-4"/>
          <w:w w:val="95"/>
          <w:sz w:val="24"/>
          <w:szCs w:val="24"/>
        </w:rPr>
        <w:t>尚未确定或不可预见变更的施工及其所需材料、工程设备、服务等的金额，包括以计日工方</w:t>
      </w:r>
      <w:r>
        <w:rPr>
          <w:rFonts w:hint="eastAsia"/>
          <w:spacing w:val="-4"/>
          <w:sz w:val="24"/>
          <w:szCs w:val="24"/>
        </w:rPr>
        <w:t>式支付的金额。</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jc w:val="both"/>
        <w:textAlignment w:val="auto"/>
        <w:rPr>
          <w:sz w:val="24"/>
          <w:szCs w:val="24"/>
        </w:rPr>
      </w:pPr>
      <w:r>
        <w:rPr>
          <w:rFonts w:hint="eastAsia"/>
          <w:sz w:val="24"/>
          <w:szCs w:val="24"/>
        </w:rPr>
        <w:t>暂估价：指发包人在工程量清单中给定的用于支付必然发生但暂时不能确定价格的材料、设备以及专业工程的金额。</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7" w:firstLine="628"/>
        <w:jc w:val="both"/>
        <w:textAlignment w:val="auto"/>
        <w:rPr>
          <w:sz w:val="24"/>
          <w:szCs w:val="24"/>
        </w:rPr>
      </w:pPr>
      <w:r>
        <w:rPr>
          <w:rFonts w:hint="eastAsia"/>
          <w:sz w:val="24"/>
          <w:szCs w:val="24"/>
        </w:rPr>
        <w:t>计日工：指对零星工作采取的一种计价方式，按合同中的计日工子目及其单价计价付款。</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right="215" w:firstLine="628"/>
        <w:jc w:val="both"/>
        <w:textAlignment w:val="auto"/>
        <w:rPr>
          <w:sz w:val="24"/>
          <w:szCs w:val="24"/>
        </w:rPr>
      </w:pPr>
      <w:r>
        <w:rPr>
          <w:rFonts w:hint="eastAsia"/>
          <w:w w:val="99"/>
          <w:sz w:val="24"/>
          <w:szCs w:val="24"/>
        </w:rPr>
        <w:t>质量保证金</w:t>
      </w:r>
      <w:r>
        <w:rPr>
          <w:rFonts w:hint="eastAsia"/>
          <w:spacing w:val="-1"/>
          <w:w w:val="99"/>
          <w:sz w:val="24"/>
          <w:szCs w:val="24"/>
        </w:rPr>
        <w:t>（</w:t>
      </w:r>
      <w:r>
        <w:rPr>
          <w:rFonts w:hint="eastAsia"/>
          <w:spacing w:val="1"/>
          <w:w w:val="99"/>
          <w:sz w:val="24"/>
          <w:szCs w:val="24"/>
        </w:rPr>
        <w:t>或称保留金</w:t>
      </w:r>
      <w:r>
        <w:rPr>
          <w:rFonts w:hint="eastAsia"/>
          <w:spacing w:val="-101"/>
          <w:w w:val="99"/>
          <w:sz w:val="24"/>
          <w:szCs w:val="24"/>
        </w:rPr>
        <w:t>）</w:t>
      </w:r>
      <w:r>
        <w:rPr>
          <w:rFonts w:hint="eastAsia"/>
          <w:w w:val="99"/>
          <w:sz w:val="24"/>
          <w:szCs w:val="24"/>
        </w:rPr>
        <w:t>：指按第</w:t>
      </w:r>
      <w:r>
        <w:rPr>
          <w:spacing w:val="1"/>
          <w:w w:val="99"/>
          <w:sz w:val="24"/>
          <w:szCs w:val="24"/>
        </w:rPr>
        <w:t>17.</w:t>
      </w:r>
      <w:r>
        <w:rPr>
          <w:spacing w:val="-2"/>
          <w:w w:val="99"/>
          <w:sz w:val="24"/>
          <w:szCs w:val="24"/>
        </w:rPr>
        <w:t>4</w:t>
      </w:r>
      <w:r>
        <w:rPr>
          <w:spacing w:val="1"/>
          <w:w w:val="99"/>
          <w:sz w:val="24"/>
          <w:szCs w:val="24"/>
        </w:rPr>
        <w:t>.</w:t>
      </w:r>
      <w:r>
        <w:rPr>
          <w:w w:val="99"/>
          <w:sz w:val="24"/>
          <w:szCs w:val="24"/>
        </w:rPr>
        <w:t>1</w:t>
      </w:r>
      <w:r>
        <w:rPr>
          <w:rFonts w:hint="eastAsia"/>
          <w:spacing w:val="-1"/>
          <w:w w:val="99"/>
          <w:sz w:val="24"/>
          <w:szCs w:val="24"/>
        </w:rPr>
        <w:t>项约定用于保证在缺陷责任期</w:t>
      </w:r>
      <w:r>
        <w:rPr>
          <w:rFonts w:hint="eastAsia"/>
          <w:sz w:val="24"/>
          <w:szCs w:val="24"/>
        </w:rPr>
        <w:t>内履行缺陷修复义务的金额。</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textAlignment w:val="auto"/>
        <w:rPr>
          <w:b/>
          <w:bCs/>
          <w:sz w:val="24"/>
          <w:szCs w:val="24"/>
        </w:rPr>
      </w:pPr>
      <w:r>
        <w:rPr>
          <w:rFonts w:hint="eastAsia"/>
          <w:b/>
          <w:bCs/>
          <w:sz w:val="24"/>
          <w:szCs w:val="24"/>
        </w:rPr>
        <w:t>书面形式</w:t>
      </w:r>
    </w:p>
    <w:p>
      <w:pPr>
        <w:pStyle w:val="4"/>
        <w:keepNext w:val="0"/>
        <w:keepLines w:val="0"/>
        <w:pageBreakBefore w:val="0"/>
        <w:kinsoku/>
        <w:wordWrap/>
        <w:overflowPunct/>
        <w:topLinePunct w:val="0"/>
        <w:bidi w:val="0"/>
        <w:adjustRightInd/>
        <w:snapToGrid/>
        <w:spacing w:line="360" w:lineRule="auto"/>
        <w:ind w:left="537"/>
        <w:textAlignment w:val="auto"/>
        <w:rPr>
          <w:spacing w:val="-9"/>
          <w:w w:val="95"/>
          <w:sz w:val="24"/>
          <w:szCs w:val="24"/>
        </w:rPr>
      </w:pPr>
      <w:r>
        <w:rPr>
          <w:rFonts w:hint="eastAsia"/>
          <w:spacing w:val="-9"/>
          <w:w w:val="95"/>
          <w:sz w:val="24"/>
          <w:szCs w:val="24"/>
        </w:rPr>
        <w:t>书面形式：指合同文件、信函、电报、传真等可以有形地表现所载内容的形式。</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jc w:val="both"/>
        <w:textAlignment w:val="auto"/>
        <w:rPr>
          <w:b/>
          <w:bCs/>
          <w:sz w:val="24"/>
          <w:szCs w:val="24"/>
        </w:rPr>
      </w:pPr>
      <w:r>
        <w:rPr>
          <w:rFonts w:hint="eastAsia"/>
          <w:b/>
          <w:bCs/>
          <w:sz w:val="24"/>
          <w:szCs w:val="24"/>
        </w:rPr>
        <w:t>争议评审组</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9"/>
          <w:w w:val="95"/>
          <w:sz w:val="24"/>
          <w:szCs w:val="24"/>
        </w:rPr>
        <w:t>争议评审组：是由发包人和承包人共同聘请的人员组成的独立、公正的第三方临时性组</w:t>
      </w:r>
      <w:r>
        <w:rPr>
          <w:rFonts w:hint="eastAsia"/>
          <w:spacing w:val="-7"/>
          <w:w w:val="95"/>
          <w:sz w:val="24"/>
          <w:szCs w:val="24"/>
        </w:rPr>
        <w:t>织，一般由一名或者三名合同管理和</w:t>
      </w:r>
      <w:r>
        <w:rPr>
          <w:rFonts w:hint="eastAsia"/>
          <w:w w:val="95"/>
          <w:sz w:val="24"/>
          <w:szCs w:val="24"/>
        </w:rPr>
        <w:t>（或</w:t>
      </w:r>
      <w:r>
        <w:rPr>
          <w:rFonts w:hint="eastAsia"/>
          <w:spacing w:val="-20"/>
          <w:w w:val="95"/>
          <w:sz w:val="24"/>
          <w:szCs w:val="24"/>
        </w:rPr>
        <w:t>）</w:t>
      </w:r>
      <w:r>
        <w:rPr>
          <w:rFonts w:hint="eastAsia"/>
          <w:spacing w:val="-3"/>
          <w:w w:val="95"/>
          <w:sz w:val="24"/>
          <w:szCs w:val="24"/>
        </w:rPr>
        <w:t>工程管理专家组成。争议评审组负责对发包人和</w:t>
      </w:r>
      <w:r>
        <w:rPr>
          <w:rFonts w:hint="eastAsia"/>
          <w:w w:val="95"/>
          <w:sz w:val="24"/>
          <w:szCs w:val="24"/>
        </w:rPr>
        <w:t>（或）承包人提请进行评审的本合同项下的争议进行评审并在规定的期限内给出评审意见，合同双方在规定的期限内均未对评审意见提出异议时，评审意见对合同双方有最终约束力。</w:t>
      </w:r>
      <w:r>
        <w:rPr>
          <w:rFonts w:hint="eastAsia"/>
          <w:spacing w:val="-3"/>
          <w:sz w:val="24"/>
          <w:szCs w:val="24"/>
        </w:rPr>
        <w:t>发包人和承包人应当分别与接受聘请的争议评审专家签订聘用协议，就评审的争议范围、评审意见效力等必要事项做出约定。</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jc w:val="both"/>
        <w:textAlignment w:val="auto"/>
        <w:rPr>
          <w:b/>
          <w:bCs/>
          <w:sz w:val="24"/>
          <w:szCs w:val="24"/>
        </w:rPr>
      </w:pPr>
      <w:r>
        <w:rPr>
          <w:rFonts w:hint="eastAsia"/>
          <w:b/>
          <w:bCs/>
          <w:sz w:val="24"/>
          <w:szCs w:val="24"/>
        </w:rPr>
        <w:t>其他需要补充的内容</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其他需要补充的内容见合同条款专用部分。</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textAlignment w:val="auto"/>
        <w:rPr>
          <w:b/>
          <w:bCs/>
          <w:sz w:val="24"/>
          <w:szCs w:val="24"/>
        </w:rPr>
      </w:pPr>
      <w:bookmarkStart w:id="293" w:name="1.2__语言文字"/>
      <w:bookmarkEnd w:id="293"/>
      <w:bookmarkStart w:id="294" w:name="_bookmark93"/>
      <w:bookmarkEnd w:id="294"/>
      <w:r>
        <w:rPr>
          <w:rFonts w:hint="eastAsia"/>
          <w:b/>
          <w:bCs/>
          <w:sz w:val="24"/>
          <w:szCs w:val="24"/>
        </w:rPr>
        <w:t>语言文字</w:t>
      </w:r>
    </w:p>
    <w:p>
      <w:pPr>
        <w:pStyle w:val="4"/>
        <w:keepNext w:val="0"/>
        <w:keepLines w:val="0"/>
        <w:pageBreakBefore w:val="0"/>
        <w:kinsoku/>
        <w:wordWrap/>
        <w:overflowPunct/>
        <w:topLinePunct w:val="0"/>
        <w:bidi w:val="0"/>
        <w:adjustRightInd/>
        <w:snapToGrid/>
        <w:spacing w:line="360" w:lineRule="auto"/>
        <w:ind w:right="217" w:firstLine="420"/>
        <w:textAlignment w:val="auto"/>
        <w:rPr>
          <w:spacing w:val="-9"/>
          <w:w w:val="95"/>
          <w:sz w:val="24"/>
          <w:szCs w:val="24"/>
        </w:rPr>
      </w:pPr>
      <w:r>
        <w:rPr>
          <w:rFonts w:hint="eastAsia"/>
          <w:spacing w:val="-9"/>
          <w:w w:val="95"/>
          <w:sz w:val="24"/>
          <w:szCs w:val="24"/>
        </w:rPr>
        <w:t>除专用术语外，合同使用的语言文字为中文。必要时专用术语应附有中文注释。</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textAlignment w:val="auto"/>
        <w:rPr>
          <w:b/>
          <w:bCs/>
          <w:sz w:val="24"/>
          <w:szCs w:val="24"/>
        </w:rPr>
      </w:pPr>
      <w:bookmarkStart w:id="295" w:name="1.3__法律"/>
      <w:bookmarkEnd w:id="295"/>
      <w:bookmarkStart w:id="296" w:name="_bookmark94"/>
      <w:bookmarkEnd w:id="296"/>
      <w:r>
        <w:rPr>
          <w:rFonts w:hint="eastAsia"/>
          <w:b/>
          <w:bCs/>
          <w:sz w:val="24"/>
          <w:szCs w:val="24"/>
        </w:rPr>
        <w:t>法律</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4"/>
          <w:w w:val="95"/>
          <w:sz w:val="24"/>
          <w:szCs w:val="24"/>
        </w:rPr>
        <w:t>适用于合同的法律包括中华人民共和国法律、行政法规、部门规章，以及工程所在地的</w:t>
      </w:r>
      <w:r>
        <w:rPr>
          <w:rFonts w:hint="eastAsia"/>
          <w:spacing w:val="-4"/>
          <w:sz w:val="24"/>
          <w:szCs w:val="24"/>
        </w:rPr>
        <w:t>地方法规、自治条例、单行条例和地方政府规章。</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textAlignment w:val="auto"/>
        <w:rPr>
          <w:b/>
          <w:bCs/>
          <w:sz w:val="24"/>
          <w:szCs w:val="24"/>
        </w:rPr>
      </w:pPr>
      <w:bookmarkStart w:id="297" w:name="_bookmark95"/>
      <w:bookmarkEnd w:id="297"/>
      <w:bookmarkStart w:id="298" w:name="1.4__合同文件的优先顺序"/>
      <w:bookmarkEnd w:id="298"/>
      <w:r>
        <w:rPr>
          <w:rFonts w:hint="eastAsia"/>
          <w:b/>
          <w:bCs/>
          <w:sz w:val="24"/>
          <w:szCs w:val="24"/>
        </w:rPr>
        <w:t>合同文件的优先顺序</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5"/>
          <w:w w:val="95"/>
          <w:sz w:val="24"/>
          <w:szCs w:val="24"/>
        </w:rPr>
        <w:t>组成合同的各项文件应互相解释，互为说明。除合同条款专用部分另有约定外，解释合</w:t>
      </w:r>
      <w:r>
        <w:rPr>
          <w:rFonts w:hint="eastAsia"/>
          <w:spacing w:val="-5"/>
          <w:sz w:val="24"/>
          <w:szCs w:val="24"/>
        </w:rPr>
        <w:t>同文件的优先顺序如下：</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w w:val="95"/>
          <w:sz w:val="24"/>
          <w:szCs w:val="24"/>
        </w:rPr>
        <w:t>合同协议书；</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w w:val="95"/>
          <w:sz w:val="24"/>
          <w:szCs w:val="24"/>
        </w:rPr>
        <w:t>中标通知书；</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投标函及投标函附录；</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w w:val="95"/>
          <w:sz w:val="24"/>
          <w:szCs w:val="24"/>
        </w:rPr>
        <w:t>合同条款专用部分；</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w w:val="95"/>
          <w:sz w:val="24"/>
          <w:szCs w:val="24"/>
        </w:rPr>
        <w:t>合同条款通用部分；</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技术标准和要求；</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资料；</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已标价工程量清单；</w:t>
      </w:r>
    </w:p>
    <w:p>
      <w:pPr>
        <w:pStyle w:val="18"/>
        <w:keepNext w:val="0"/>
        <w:keepLines w:val="0"/>
        <w:pageBreakBefore w:val="0"/>
        <w:numPr>
          <w:ilvl w:val="2"/>
          <w:numId w:val="36"/>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其他合同文件。</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9"/>
          <w:w w:val="95"/>
          <w:sz w:val="24"/>
          <w:szCs w:val="24"/>
        </w:rPr>
        <w:t>附注：构成合同文件的资料与技术标准和要求之间有矛盾或者不一致的，应以其中要求</w:t>
      </w:r>
      <w:r>
        <w:rPr>
          <w:rFonts w:hint="eastAsia"/>
          <w:spacing w:val="-9"/>
          <w:sz w:val="24"/>
          <w:szCs w:val="24"/>
        </w:rPr>
        <w:t>较严格的标准为准。</w:t>
      </w:r>
    </w:p>
    <w:p>
      <w:pPr>
        <w:pStyle w:val="4"/>
        <w:keepNext w:val="0"/>
        <w:keepLines w:val="0"/>
        <w:pageBreakBefore w:val="0"/>
        <w:kinsoku/>
        <w:wordWrap/>
        <w:overflowPunct/>
        <w:topLinePunct w:val="0"/>
        <w:bidi w:val="0"/>
        <w:adjustRightInd/>
        <w:snapToGrid/>
        <w:spacing w:line="360" w:lineRule="auto"/>
        <w:ind w:right="217" w:firstLine="420"/>
        <w:textAlignment w:val="auto"/>
        <w:rPr>
          <w:spacing w:val="-9"/>
          <w:w w:val="95"/>
          <w:sz w:val="24"/>
          <w:szCs w:val="24"/>
        </w:rPr>
      </w:pPr>
      <w:r>
        <w:rPr>
          <w:rFonts w:hint="eastAsia"/>
          <w:spacing w:val="-9"/>
          <w:w w:val="95"/>
          <w:sz w:val="24"/>
          <w:szCs w:val="24"/>
        </w:rPr>
        <w:t>合同双方在合同履行过程中签署的不背离合同实质性内容的补充协议，应当视为合同文件的有效组成部分，其解释顺序视其内容与其他合同文件的相互关系而定。</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textAlignment w:val="auto"/>
        <w:rPr>
          <w:b/>
          <w:bCs/>
          <w:sz w:val="24"/>
          <w:szCs w:val="24"/>
        </w:rPr>
      </w:pPr>
      <w:bookmarkStart w:id="299" w:name="1.5__合同协议书"/>
      <w:bookmarkEnd w:id="299"/>
      <w:bookmarkStart w:id="300" w:name="_bookmark96"/>
      <w:bookmarkEnd w:id="300"/>
      <w:r>
        <w:rPr>
          <w:rFonts w:hint="eastAsia"/>
          <w:b/>
          <w:bCs/>
          <w:sz w:val="24"/>
          <w:szCs w:val="24"/>
        </w:rPr>
        <w:t>合同协议书</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3"/>
          <w:w w:val="95"/>
          <w:sz w:val="24"/>
          <w:szCs w:val="24"/>
        </w:rPr>
        <w:t>指由发包人与承包人共同签署的用于明确当事人合同关系的文件。承包人按照中标通知</w:t>
      </w:r>
      <w:r>
        <w:rPr>
          <w:rFonts w:hint="eastAsia"/>
          <w:spacing w:val="-3"/>
          <w:sz w:val="24"/>
          <w:szCs w:val="24"/>
        </w:rPr>
        <w:t>书规定的时间与发包人签订的合同协议书，除法律另有规定或合同条款专用部分另有约定</w:t>
      </w:r>
      <w:r>
        <w:rPr>
          <w:rFonts w:hint="eastAsia"/>
          <w:spacing w:val="-8"/>
          <w:w w:val="95"/>
          <w:sz w:val="24"/>
          <w:szCs w:val="24"/>
        </w:rPr>
        <w:t>外，发包人和承包人的法定代表人或其委托代理人在合同协议书上签字并盖单位章后，合同</w:t>
      </w:r>
      <w:r>
        <w:rPr>
          <w:rFonts w:hint="eastAsia"/>
          <w:spacing w:val="-8"/>
          <w:sz w:val="24"/>
          <w:szCs w:val="24"/>
        </w:rPr>
        <w:t>生效。合同生效的条件见合同条款专用部分。</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textAlignment w:val="auto"/>
        <w:rPr>
          <w:b/>
          <w:bCs/>
          <w:sz w:val="24"/>
          <w:szCs w:val="24"/>
        </w:rPr>
      </w:pPr>
      <w:bookmarkStart w:id="301" w:name="_bookmark97"/>
      <w:bookmarkEnd w:id="301"/>
      <w:bookmarkStart w:id="302" w:name="1.6__图纸和承包人文件"/>
      <w:bookmarkEnd w:id="302"/>
      <w:r>
        <w:rPr>
          <w:rFonts w:hint="eastAsia"/>
          <w:b/>
          <w:bCs/>
          <w:sz w:val="24"/>
          <w:szCs w:val="24"/>
        </w:rPr>
        <w:t>资料和承包人文件</w:t>
      </w:r>
    </w:p>
    <w:p>
      <w:pPr>
        <w:pStyle w:val="18"/>
        <w:keepNext w:val="0"/>
        <w:keepLines w:val="0"/>
        <w:pageBreakBefore w:val="0"/>
        <w:numPr>
          <w:ilvl w:val="2"/>
          <w:numId w:val="37"/>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资料的提供</w:t>
      </w:r>
    </w:p>
    <w:p>
      <w:pPr>
        <w:pStyle w:val="18"/>
        <w:keepNext w:val="0"/>
        <w:keepLines w:val="0"/>
        <w:pageBreakBefore w:val="0"/>
        <w:numPr>
          <w:ilvl w:val="0"/>
          <w:numId w:val="38"/>
        </w:numPr>
        <w:tabs>
          <w:tab w:val="left" w:pos="1062"/>
        </w:tabs>
        <w:kinsoku/>
        <w:wordWrap/>
        <w:overflowPunct/>
        <w:topLinePunct w:val="0"/>
        <w:bidi w:val="0"/>
        <w:adjustRightInd/>
        <w:snapToGrid/>
        <w:spacing w:line="360" w:lineRule="auto"/>
        <w:ind w:right="111" w:firstLine="420"/>
        <w:textAlignment w:val="auto"/>
        <w:rPr>
          <w:sz w:val="24"/>
          <w:szCs w:val="24"/>
        </w:rPr>
      </w:pPr>
      <w:r>
        <w:rPr>
          <w:rFonts w:hint="eastAsia"/>
          <w:spacing w:val="-3"/>
          <w:sz w:val="24"/>
          <w:szCs w:val="24"/>
        </w:rPr>
        <w:t>发包人按照合同约定向承包人提供资料。发包人未按时提供资料造成工期延误的</w:t>
      </w:r>
      <w:r>
        <w:rPr>
          <w:rFonts w:hint="eastAsia"/>
          <w:spacing w:val="-17"/>
          <w:sz w:val="24"/>
          <w:szCs w:val="24"/>
        </w:rPr>
        <w:t>，按第</w:t>
      </w:r>
      <w:r>
        <w:rPr>
          <w:spacing w:val="-17"/>
          <w:sz w:val="24"/>
          <w:szCs w:val="24"/>
        </w:rPr>
        <w:t xml:space="preserve"> </w:t>
      </w:r>
      <w:r>
        <w:rPr>
          <w:sz w:val="24"/>
          <w:szCs w:val="24"/>
        </w:rPr>
        <w:t>11.3</w:t>
      </w:r>
      <w:r>
        <w:rPr>
          <w:spacing w:val="-8"/>
          <w:sz w:val="24"/>
          <w:szCs w:val="24"/>
        </w:rPr>
        <w:t xml:space="preserve"> </w:t>
      </w:r>
      <w:r>
        <w:rPr>
          <w:rFonts w:hint="eastAsia"/>
          <w:spacing w:val="-8"/>
          <w:sz w:val="24"/>
          <w:szCs w:val="24"/>
        </w:rPr>
        <w:t>款的约定办理。承包人需要增加资料套数的，发包人应代为复制，复制费用由承包人承担。</w:t>
      </w:r>
    </w:p>
    <w:p>
      <w:pPr>
        <w:pStyle w:val="18"/>
        <w:keepNext w:val="0"/>
        <w:keepLines w:val="0"/>
        <w:pageBreakBefore w:val="0"/>
        <w:numPr>
          <w:ilvl w:val="0"/>
          <w:numId w:val="38"/>
        </w:numPr>
        <w:tabs>
          <w:tab w:val="left" w:pos="1062"/>
        </w:tabs>
        <w:kinsoku/>
        <w:wordWrap/>
        <w:overflowPunct/>
        <w:topLinePunct w:val="0"/>
        <w:bidi w:val="0"/>
        <w:adjustRightInd/>
        <w:snapToGrid/>
        <w:spacing w:line="360" w:lineRule="auto"/>
        <w:ind w:right="111" w:firstLine="420"/>
        <w:textAlignment w:val="auto"/>
        <w:rPr>
          <w:spacing w:val="-3"/>
          <w:sz w:val="24"/>
          <w:szCs w:val="24"/>
        </w:rPr>
      </w:pPr>
      <w:r>
        <w:rPr>
          <w:rFonts w:hint="eastAsia"/>
          <w:spacing w:val="-3"/>
          <w:sz w:val="24"/>
          <w:szCs w:val="24"/>
        </w:rPr>
        <w:t>依据合同条款专用部分第</w:t>
      </w:r>
      <w:r>
        <w:rPr>
          <w:spacing w:val="-3"/>
          <w:sz w:val="24"/>
          <w:szCs w:val="24"/>
        </w:rPr>
        <w:t xml:space="preserve"> 10.1 </w:t>
      </w:r>
      <w:r>
        <w:rPr>
          <w:rFonts w:hint="eastAsia"/>
          <w:spacing w:val="-3"/>
          <w:sz w:val="24"/>
          <w:szCs w:val="24"/>
        </w:rPr>
        <w:t>款约定制定的合同进度计划，或依据合同条款专用部分第</w:t>
      </w:r>
      <w:r>
        <w:rPr>
          <w:spacing w:val="-3"/>
          <w:sz w:val="24"/>
          <w:szCs w:val="24"/>
        </w:rPr>
        <w:t xml:space="preserve"> 10.2 </w:t>
      </w:r>
      <w:r>
        <w:rPr>
          <w:rFonts w:hint="eastAsia"/>
          <w:spacing w:val="-3"/>
          <w:sz w:val="24"/>
          <w:szCs w:val="24"/>
        </w:rPr>
        <w:t>款约定修订的合同进度计划，经监理人批准后</w:t>
      </w:r>
      <w:r>
        <w:rPr>
          <w:spacing w:val="-3"/>
          <w:sz w:val="24"/>
          <w:szCs w:val="24"/>
        </w:rPr>
        <w:t xml:space="preserve"> 7 </w:t>
      </w:r>
      <w:r>
        <w:rPr>
          <w:rFonts w:hint="eastAsia"/>
          <w:spacing w:val="-3"/>
          <w:sz w:val="24"/>
          <w:szCs w:val="24"/>
        </w:rPr>
        <w:t>日内，承包人应当根据合同进度计划或合同进度计划修订和本项约定的资料提供期限和数量，编制或者修改资料供应计划</w:t>
      </w:r>
      <w:r>
        <w:rPr>
          <w:spacing w:val="-3"/>
          <w:sz w:val="24"/>
          <w:szCs w:val="24"/>
        </w:rPr>
        <w:t xml:space="preserve">   </w:t>
      </w:r>
      <w:r>
        <w:rPr>
          <w:rFonts w:hint="eastAsia"/>
          <w:spacing w:val="-3"/>
          <w:sz w:val="24"/>
          <w:szCs w:val="24"/>
        </w:rPr>
        <w:t>并报送监理人，其中应当载明承包人对各最新版本资料</w:t>
      </w:r>
      <w:r>
        <w:rPr>
          <w:spacing w:val="-3"/>
          <w:sz w:val="24"/>
          <w:szCs w:val="24"/>
        </w:rPr>
        <w:t>(</w:t>
      </w:r>
      <w:r>
        <w:rPr>
          <w:rFonts w:hint="eastAsia"/>
          <w:spacing w:val="-3"/>
          <w:sz w:val="24"/>
          <w:szCs w:val="24"/>
        </w:rPr>
        <w:t>包括第</w:t>
      </w:r>
      <w:r>
        <w:rPr>
          <w:spacing w:val="-3"/>
          <w:sz w:val="24"/>
          <w:szCs w:val="24"/>
        </w:rPr>
        <w:t xml:space="preserve"> 1.6.3 </w:t>
      </w:r>
      <w:r>
        <w:rPr>
          <w:rFonts w:hint="eastAsia"/>
          <w:spacing w:val="-3"/>
          <w:sz w:val="24"/>
          <w:szCs w:val="24"/>
        </w:rPr>
        <w:t>项约定的资料修改</w:t>
      </w:r>
      <w:r>
        <w:rPr>
          <w:spacing w:val="-3"/>
          <w:sz w:val="24"/>
          <w:szCs w:val="24"/>
        </w:rPr>
        <w:t>)</w:t>
      </w:r>
      <w:r>
        <w:rPr>
          <w:rFonts w:hint="eastAsia"/>
          <w:spacing w:val="-3"/>
          <w:sz w:val="24"/>
          <w:szCs w:val="24"/>
        </w:rPr>
        <w:t>的最迟需求时间，监理人应当在收到资料供应计划后</w:t>
      </w:r>
      <w:r>
        <w:rPr>
          <w:spacing w:val="-3"/>
          <w:sz w:val="24"/>
          <w:szCs w:val="24"/>
        </w:rPr>
        <w:t xml:space="preserve"> 7 </w:t>
      </w:r>
      <w:r>
        <w:rPr>
          <w:rFonts w:hint="eastAsia"/>
          <w:spacing w:val="-3"/>
          <w:sz w:val="24"/>
          <w:szCs w:val="24"/>
        </w:rPr>
        <w:t>天内批复或提出修改意见，否则该资料供应计划视为得到批准。</w:t>
      </w:r>
    </w:p>
    <w:p>
      <w:pPr>
        <w:pStyle w:val="18"/>
        <w:keepNext w:val="0"/>
        <w:keepLines w:val="0"/>
        <w:pageBreakBefore w:val="0"/>
        <w:numPr>
          <w:ilvl w:val="0"/>
          <w:numId w:val="38"/>
        </w:numPr>
        <w:tabs>
          <w:tab w:val="left" w:pos="1062"/>
        </w:tabs>
        <w:kinsoku/>
        <w:wordWrap/>
        <w:overflowPunct/>
        <w:topLinePunct w:val="0"/>
        <w:bidi w:val="0"/>
        <w:adjustRightInd/>
        <w:snapToGrid/>
        <w:spacing w:line="360" w:lineRule="auto"/>
        <w:ind w:right="217" w:firstLine="420"/>
        <w:jc w:val="both"/>
        <w:textAlignment w:val="auto"/>
        <w:rPr>
          <w:sz w:val="24"/>
          <w:szCs w:val="24"/>
        </w:rPr>
      </w:pPr>
      <w:r>
        <w:rPr>
          <w:rFonts w:hint="eastAsia"/>
          <w:sz w:val="24"/>
          <w:szCs w:val="24"/>
        </w:rPr>
        <w:t>经监理人批准最新的资料供应计划对合同双方有合同约束力，应当作为发包人或</w:t>
      </w:r>
      <w:r>
        <w:rPr>
          <w:rFonts w:hint="eastAsia"/>
          <w:spacing w:val="-5"/>
          <w:w w:val="95"/>
          <w:sz w:val="24"/>
          <w:szCs w:val="24"/>
        </w:rPr>
        <w:t>者监理人向承包人提供资料的主要依据。发包人或者监理人不按照资料供应计划提供资料而</w:t>
      </w:r>
      <w:r>
        <w:rPr>
          <w:rFonts w:hint="eastAsia"/>
          <w:spacing w:val="-5"/>
          <w:sz w:val="24"/>
          <w:szCs w:val="24"/>
        </w:rPr>
        <w:t>导致承包人费用增加和（或）工期延误的，由发包人承担赔偿责任。</w:t>
      </w:r>
    </w:p>
    <w:p>
      <w:pPr>
        <w:pStyle w:val="18"/>
        <w:keepNext w:val="0"/>
        <w:keepLines w:val="0"/>
        <w:pageBreakBefore w:val="0"/>
        <w:numPr>
          <w:ilvl w:val="0"/>
          <w:numId w:val="38"/>
        </w:numPr>
        <w:tabs>
          <w:tab w:val="left" w:pos="1062"/>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承包人未按照约定的时间向监理人提交资料供应计划</w:t>
      </w:r>
      <w:r>
        <w:rPr>
          <w:sz w:val="24"/>
          <w:szCs w:val="24"/>
        </w:rPr>
        <w:t>,</w:t>
      </w:r>
      <w:r>
        <w:rPr>
          <w:rFonts w:hint="eastAsia"/>
          <w:sz w:val="24"/>
          <w:szCs w:val="24"/>
        </w:rPr>
        <w:t>致使发包人或者监理人未能在约定的时间内提供相应资料或者承包人未按照资料供应计划组织施工所造成的费用增加和（或）工期延误由承包人承担。</w:t>
      </w:r>
    </w:p>
    <w:p>
      <w:pPr>
        <w:pStyle w:val="18"/>
        <w:keepNext w:val="0"/>
        <w:keepLines w:val="0"/>
        <w:pageBreakBefore w:val="0"/>
        <w:numPr>
          <w:ilvl w:val="0"/>
          <w:numId w:val="38"/>
        </w:numPr>
        <w:tabs>
          <w:tab w:val="left" w:pos="1062"/>
        </w:tabs>
        <w:kinsoku/>
        <w:wordWrap/>
        <w:overflowPunct/>
        <w:topLinePunct w:val="0"/>
        <w:bidi w:val="0"/>
        <w:adjustRightInd/>
        <w:snapToGrid/>
        <w:spacing w:line="360" w:lineRule="auto"/>
        <w:ind w:left="1062"/>
        <w:textAlignment w:val="auto"/>
        <w:rPr>
          <w:sz w:val="24"/>
          <w:szCs w:val="24"/>
        </w:rPr>
      </w:pPr>
      <w:r>
        <w:rPr>
          <w:rFonts w:hint="eastAsia"/>
          <w:sz w:val="24"/>
          <w:szCs w:val="24"/>
        </w:rPr>
        <w:t>发包人提供资料的期限、数量和其他约定见合同条款专用部分。</w:t>
      </w:r>
    </w:p>
    <w:p>
      <w:pPr>
        <w:pStyle w:val="18"/>
        <w:keepNext w:val="0"/>
        <w:keepLines w:val="0"/>
        <w:pageBreakBefore w:val="0"/>
        <w:numPr>
          <w:ilvl w:val="2"/>
          <w:numId w:val="37"/>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承包人提供的文件</w:t>
      </w:r>
    </w:p>
    <w:p>
      <w:pPr>
        <w:pStyle w:val="18"/>
        <w:keepNext w:val="0"/>
        <w:keepLines w:val="0"/>
        <w:pageBreakBefore w:val="0"/>
        <w:numPr>
          <w:ilvl w:val="0"/>
          <w:numId w:val="39"/>
        </w:numPr>
        <w:tabs>
          <w:tab w:val="left" w:pos="1062"/>
        </w:tabs>
        <w:kinsoku/>
        <w:wordWrap/>
        <w:overflowPunct/>
        <w:topLinePunct w:val="0"/>
        <w:bidi w:val="0"/>
        <w:adjustRightInd/>
        <w:snapToGrid/>
        <w:spacing w:line="360" w:lineRule="auto"/>
        <w:ind w:right="128" w:firstLine="420"/>
        <w:textAlignment w:val="auto"/>
        <w:rPr>
          <w:sz w:val="24"/>
          <w:szCs w:val="24"/>
        </w:rPr>
      </w:pPr>
      <w:r>
        <w:rPr>
          <w:rFonts w:hint="eastAsia"/>
          <w:sz w:val="24"/>
          <w:szCs w:val="24"/>
        </w:rPr>
        <w:t>由承包人提供的文件包括部分工程的大样图、加工图等，承包人应当按照约定的</w:t>
      </w:r>
      <w:r>
        <w:rPr>
          <w:rFonts w:hint="eastAsia"/>
          <w:w w:val="95"/>
          <w:sz w:val="24"/>
          <w:szCs w:val="24"/>
        </w:rPr>
        <w:t>范围、数量和期限报送监理人，监理人应当在约定的期限内批复。承包人提供文件的范围、</w:t>
      </w:r>
      <w:r>
        <w:rPr>
          <w:rFonts w:hint="eastAsia"/>
          <w:sz w:val="24"/>
          <w:szCs w:val="24"/>
        </w:rPr>
        <w:t>数量、期限和监理人批复期限以及其他约定见合同条款专用部分。</w:t>
      </w:r>
    </w:p>
    <w:p>
      <w:pPr>
        <w:pStyle w:val="18"/>
        <w:keepNext w:val="0"/>
        <w:keepLines w:val="0"/>
        <w:pageBreakBefore w:val="0"/>
        <w:numPr>
          <w:ilvl w:val="0"/>
          <w:numId w:val="39"/>
        </w:numPr>
        <w:tabs>
          <w:tab w:val="left" w:pos="1062"/>
        </w:tabs>
        <w:kinsoku/>
        <w:wordWrap/>
        <w:overflowPunct/>
        <w:topLinePunct w:val="0"/>
        <w:bidi w:val="0"/>
        <w:adjustRightInd/>
        <w:snapToGrid/>
        <w:spacing w:line="360" w:lineRule="auto"/>
        <w:ind w:right="128" w:firstLine="420"/>
        <w:textAlignment w:val="auto"/>
        <w:rPr>
          <w:sz w:val="24"/>
          <w:szCs w:val="24"/>
        </w:rPr>
      </w:pPr>
      <w:r>
        <w:rPr>
          <w:rFonts w:hint="eastAsia"/>
          <w:spacing w:val="-9"/>
          <w:sz w:val="24"/>
          <w:szCs w:val="24"/>
        </w:rPr>
        <w:t>除合同条款第</w:t>
      </w:r>
      <w:r>
        <w:rPr>
          <w:spacing w:val="-9"/>
          <w:sz w:val="24"/>
          <w:szCs w:val="24"/>
        </w:rPr>
        <w:t xml:space="preserve"> </w:t>
      </w:r>
      <w:r>
        <w:rPr>
          <w:sz w:val="24"/>
          <w:szCs w:val="24"/>
        </w:rPr>
        <w:t>4.1.10</w:t>
      </w:r>
      <w:r>
        <w:rPr>
          <w:spacing w:val="-10"/>
          <w:sz w:val="24"/>
          <w:szCs w:val="24"/>
        </w:rPr>
        <w:t xml:space="preserve"> </w:t>
      </w:r>
      <w:r>
        <w:rPr>
          <w:rFonts w:hint="eastAsia"/>
          <w:spacing w:val="-10"/>
          <w:sz w:val="24"/>
          <w:szCs w:val="24"/>
        </w:rPr>
        <w:t>项约定的由承包人提供的设计文件外，本项约定的其他应由</w:t>
      </w:r>
      <w:r>
        <w:rPr>
          <w:rFonts w:hint="eastAsia"/>
          <w:spacing w:val="-10"/>
          <w:w w:val="95"/>
          <w:sz w:val="24"/>
          <w:szCs w:val="24"/>
        </w:rPr>
        <w:t>承包人提供的文件，包括必要的加工图和大样图，均不能作为合同计量与支付的依据文件。</w:t>
      </w:r>
    </w:p>
    <w:p>
      <w:pPr>
        <w:pStyle w:val="18"/>
        <w:keepNext w:val="0"/>
        <w:keepLines w:val="0"/>
        <w:pageBreakBefore w:val="0"/>
        <w:numPr>
          <w:ilvl w:val="2"/>
          <w:numId w:val="37"/>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资料的修改</w:t>
      </w:r>
    </w:p>
    <w:p>
      <w:pPr>
        <w:pStyle w:val="4"/>
        <w:keepNext w:val="0"/>
        <w:keepLines w:val="0"/>
        <w:pageBreakBefore w:val="0"/>
        <w:kinsoku/>
        <w:wordWrap/>
        <w:overflowPunct/>
        <w:topLinePunct w:val="0"/>
        <w:bidi w:val="0"/>
        <w:adjustRightInd/>
        <w:snapToGrid/>
        <w:spacing w:line="360" w:lineRule="auto"/>
        <w:ind w:right="222" w:firstLine="420"/>
        <w:textAlignment w:val="auto"/>
        <w:rPr>
          <w:sz w:val="24"/>
          <w:szCs w:val="24"/>
        </w:rPr>
      </w:pPr>
      <w:r>
        <w:rPr>
          <w:rFonts w:hint="eastAsia"/>
          <w:sz w:val="24"/>
          <w:szCs w:val="24"/>
        </w:rPr>
        <w:t>资料需要修改和补充的，监理人应当按照合同条款第</w:t>
      </w:r>
      <w:r>
        <w:rPr>
          <w:sz w:val="24"/>
          <w:szCs w:val="24"/>
        </w:rPr>
        <w:t xml:space="preserve"> 1.6.1</w:t>
      </w:r>
      <w:r>
        <w:rPr>
          <w:rFonts w:hint="eastAsia"/>
          <w:sz w:val="24"/>
          <w:szCs w:val="24"/>
        </w:rPr>
        <w:t>（</w:t>
      </w:r>
      <w:r>
        <w:rPr>
          <w:sz w:val="24"/>
          <w:szCs w:val="24"/>
        </w:rPr>
        <w:t>2</w:t>
      </w:r>
      <w:r>
        <w:rPr>
          <w:rFonts w:hint="eastAsia"/>
          <w:sz w:val="24"/>
          <w:szCs w:val="24"/>
        </w:rPr>
        <w:t>）目约定的有合同约束力的资料供应计划，签发资料修改图给承包人。承包人应按修改后的资料施工。</w:t>
      </w:r>
    </w:p>
    <w:p>
      <w:pPr>
        <w:pStyle w:val="18"/>
        <w:keepNext w:val="0"/>
        <w:keepLines w:val="0"/>
        <w:pageBreakBefore w:val="0"/>
        <w:numPr>
          <w:ilvl w:val="2"/>
          <w:numId w:val="37"/>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资料的错误</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承包人发现发包人提供的资料存在明显错误或疏忽，应及时通知监理人。</w:t>
      </w:r>
    </w:p>
    <w:p>
      <w:pPr>
        <w:pStyle w:val="18"/>
        <w:keepNext w:val="0"/>
        <w:keepLines w:val="0"/>
        <w:pageBreakBefore w:val="0"/>
        <w:numPr>
          <w:ilvl w:val="2"/>
          <w:numId w:val="37"/>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资料和承包人文件的保管</w:t>
      </w:r>
    </w:p>
    <w:p>
      <w:pPr>
        <w:pStyle w:val="4"/>
        <w:keepNext w:val="0"/>
        <w:keepLines w:val="0"/>
        <w:pageBreakBefore w:val="0"/>
        <w:kinsoku/>
        <w:wordWrap/>
        <w:overflowPunct/>
        <w:topLinePunct w:val="0"/>
        <w:bidi w:val="0"/>
        <w:adjustRightInd/>
        <w:snapToGrid/>
        <w:spacing w:line="360" w:lineRule="auto"/>
        <w:ind w:right="222" w:firstLine="420"/>
        <w:textAlignment w:val="auto"/>
        <w:rPr>
          <w:sz w:val="24"/>
          <w:szCs w:val="24"/>
        </w:rPr>
      </w:pPr>
      <w:r>
        <w:rPr>
          <w:rFonts w:hint="eastAsia"/>
          <w:sz w:val="24"/>
          <w:szCs w:val="24"/>
        </w:rPr>
        <w:t>监理人和承包人均应在施工场地各保存一套完整的包含第</w:t>
      </w:r>
      <w:r>
        <w:rPr>
          <w:sz w:val="24"/>
          <w:szCs w:val="24"/>
        </w:rPr>
        <w:t xml:space="preserve"> 1.6.1 </w:t>
      </w:r>
      <w:r>
        <w:rPr>
          <w:rFonts w:hint="eastAsia"/>
          <w:sz w:val="24"/>
          <w:szCs w:val="24"/>
        </w:rPr>
        <w:t>项、第</w:t>
      </w:r>
      <w:r>
        <w:rPr>
          <w:sz w:val="24"/>
          <w:szCs w:val="24"/>
        </w:rPr>
        <w:t xml:space="preserve"> 1.6.2 </w:t>
      </w:r>
      <w:r>
        <w:rPr>
          <w:rFonts w:hint="eastAsia"/>
          <w:sz w:val="24"/>
          <w:szCs w:val="24"/>
        </w:rPr>
        <w:t>项、第</w:t>
      </w:r>
      <w:r>
        <w:rPr>
          <w:sz w:val="24"/>
          <w:szCs w:val="24"/>
        </w:rPr>
        <w:t xml:space="preserve">1.6.3 </w:t>
      </w:r>
      <w:r>
        <w:rPr>
          <w:rFonts w:hint="eastAsia"/>
          <w:sz w:val="24"/>
          <w:szCs w:val="24"/>
        </w:rPr>
        <w:t>项约定内容的资料和承包人文件。</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03" w:name="_bookmark98"/>
      <w:bookmarkEnd w:id="303"/>
      <w:bookmarkStart w:id="304" w:name="1.7__联络"/>
      <w:bookmarkEnd w:id="304"/>
      <w:r>
        <w:rPr>
          <w:rFonts w:hint="eastAsia"/>
          <w:b/>
          <w:bCs/>
          <w:sz w:val="24"/>
          <w:szCs w:val="24"/>
        </w:rPr>
        <w:t>联络</w:t>
      </w:r>
    </w:p>
    <w:p>
      <w:pPr>
        <w:pStyle w:val="18"/>
        <w:keepNext w:val="0"/>
        <w:keepLines w:val="0"/>
        <w:pageBreakBefore w:val="0"/>
        <w:numPr>
          <w:ilvl w:val="2"/>
          <w:numId w:val="40"/>
        </w:numPr>
        <w:tabs>
          <w:tab w:val="left" w:pos="1272"/>
        </w:tabs>
        <w:kinsoku/>
        <w:wordWrap/>
        <w:overflowPunct/>
        <w:topLinePunct w:val="0"/>
        <w:bidi w:val="0"/>
        <w:adjustRightInd/>
        <w:snapToGrid/>
        <w:spacing w:line="360" w:lineRule="auto"/>
        <w:ind w:right="234" w:firstLine="420"/>
        <w:textAlignment w:val="auto"/>
        <w:rPr>
          <w:sz w:val="24"/>
          <w:szCs w:val="24"/>
        </w:rPr>
      </w:pPr>
      <w:r>
        <w:rPr>
          <w:rFonts w:hint="eastAsia"/>
          <w:w w:val="95"/>
          <w:sz w:val="24"/>
          <w:szCs w:val="24"/>
        </w:rPr>
        <w:t>与合同有关的通知、批准、证明、证书、指示、要求、请求、同意、意见、确</w:t>
      </w:r>
      <w:r>
        <w:rPr>
          <w:rFonts w:hint="eastAsia"/>
          <w:sz w:val="24"/>
          <w:szCs w:val="24"/>
        </w:rPr>
        <w:t>定和决定等，均应采用书面形式。</w:t>
      </w:r>
    </w:p>
    <w:p>
      <w:pPr>
        <w:pStyle w:val="18"/>
        <w:keepNext w:val="0"/>
        <w:keepLines w:val="0"/>
        <w:pageBreakBefore w:val="0"/>
        <w:numPr>
          <w:ilvl w:val="2"/>
          <w:numId w:val="40"/>
        </w:numPr>
        <w:tabs>
          <w:tab w:val="left" w:pos="1272"/>
        </w:tabs>
        <w:kinsoku/>
        <w:wordWrap/>
        <w:overflowPunct/>
        <w:topLinePunct w:val="0"/>
        <w:bidi w:val="0"/>
        <w:adjustRightInd/>
        <w:snapToGrid/>
        <w:spacing w:line="360" w:lineRule="auto"/>
        <w:ind w:right="234" w:firstLine="420"/>
        <w:textAlignment w:val="auto"/>
        <w:rPr>
          <w:w w:val="95"/>
          <w:sz w:val="24"/>
          <w:szCs w:val="24"/>
        </w:rPr>
      </w:pPr>
      <w:r>
        <w:rPr>
          <w:rFonts w:hint="eastAsia"/>
          <w:w w:val="95"/>
          <w:sz w:val="24"/>
          <w:szCs w:val="24"/>
        </w:rPr>
        <w:t>第</w:t>
      </w:r>
      <w:r>
        <w:rPr>
          <w:w w:val="95"/>
          <w:sz w:val="24"/>
          <w:szCs w:val="24"/>
        </w:rPr>
        <w:t xml:space="preserve"> 1.7.1 </w:t>
      </w:r>
      <w:r>
        <w:rPr>
          <w:rFonts w:hint="eastAsia"/>
          <w:w w:val="95"/>
          <w:sz w:val="24"/>
          <w:szCs w:val="24"/>
        </w:rPr>
        <w:t>项中的通知、批准、证明、证书、指示、要求、请求、同意、意见、确定和决定等来往函件，均应在合同约定的期限内送达指定地点和接收人，并办理签收手续。</w:t>
      </w:r>
    </w:p>
    <w:p>
      <w:pPr>
        <w:pStyle w:val="18"/>
        <w:keepNext w:val="0"/>
        <w:keepLines w:val="0"/>
        <w:pageBreakBefore w:val="0"/>
        <w:numPr>
          <w:ilvl w:val="0"/>
          <w:numId w:val="41"/>
        </w:numPr>
        <w:tabs>
          <w:tab w:val="left" w:pos="1062"/>
        </w:tabs>
        <w:kinsoku/>
        <w:wordWrap/>
        <w:overflowPunct/>
        <w:topLinePunct w:val="0"/>
        <w:bidi w:val="0"/>
        <w:adjustRightInd/>
        <w:snapToGrid/>
        <w:spacing w:line="360" w:lineRule="auto"/>
        <w:ind w:right="234" w:firstLine="420"/>
        <w:jc w:val="both"/>
        <w:textAlignment w:val="auto"/>
        <w:rPr>
          <w:sz w:val="24"/>
          <w:szCs w:val="24"/>
        </w:rPr>
      </w:pPr>
      <w:r>
        <w:rPr>
          <w:rFonts w:hint="eastAsia"/>
          <w:w w:val="95"/>
          <w:sz w:val="24"/>
          <w:szCs w:val="24"/>
        </w:rPr>
        <w:t>联络来往信函的送达期限：合同约定了发出期限的，送达期限为合同约定的发出</w:t>
      </w:r>
      <w:r>
        <w:rPr>
          <w:rFonts w:hint="eastAsia"/>
          <w:spacing w:val="-13"/>
          <w:sz w:val="24"/>
          <w:szCs w:val="24"/>
        </w:rPr>
        <w:t>期限后的</w:t>
      </w:r>
      <w:r>
        <w:rPr>
          <w:spacing w:val="-13"/>
          <w:sz w:val="24"/>
          <w:szCs w:val="24"/>
        </w:rPr>
        <w:t xml:space="preserve"> </w:t>
      </w:r>
      <w:r>
        <w:rPr>
          <w:sz w:val="24"/>
          <w:szCs w:val="24"/>
        </w:rPr>
        <w:t>24</w:t>
      </w:r>
      <w:r>
        <w:rPr>
          <w:spacing w:val="-8"/>
          <w:sz w:val="24"/>
          <w:szCs w:val="24"/>
        </w:rPr>
        <w:t xml:space="preserve"> </w:t>
      </w:r>
      <w:r>
        <w:rPr>
          <w:rFonts w:hint="eastAsia"/>
          <w:spacing w:val="-8"/>
          <w:sz w:val="24"/>
          <w:szCs w:val="24"/>
        </w:rPr>
        <w:t>小时内；合同约定了通知、提供或者报送期限的，通知、提供或者报送期限即为送达期限。</w:t>
      </w:r>
    </w:p>
    <w:p>
      <w:pPr>
        <w:pStyle w:val="18"/>
        <w:keepNext w:val="0"/>
        <w:keepLines w:val="0"/>
        <w:pageBreakBefore w:val="0"/>
        <w:numPr>
          <w:ilvl w:val="0"/>
          <w:numId w:val="41"/>
        </w:numPr>
        <w:tabs>
          <w:tab w:val="left" w:pos="1062"/>
        </w:tabs>
        <w:kinsoku/>
        <w:wordWrap/>
        <w:overflowPunct/>
        <w:topLinePunct w:val="0"/>
        <w:bidi w:val="0"/>
        <w:adjustRightInd/>
        <w:snapToGrid/>
        <w:spacing w:line="360" w:lineRule="auto"/>
        <w:ind w:left="1062"/>
        <w:textAlignment w:val="auto"/>
        <w:rPr>
          <w:sz w:val="24"/>
          <w:szCs w:val="24"/>
        </w:rPr>
      </w:pPr>
      <w:r>
        <w:rPr>
          <w:rFonts w:hint="eastAsia"/>
          <w:w w:val="95"/>
          <w:sz w:val="24"/>
          <w:szCs w:val="24"/>
        </w:rPr>
        <w:t>发包人指定的接收人和接收地点见合同条款专用部分。</w:t>
      </w:r>
    </w:p>
    <w:p>
      <w:pPr>
        <w:pStyle w:val="18"/>
        <w:keepNext w:val="0"/>
        <w:keepLines w:val="0"/>
        <w:pageBreakBefore w:val="0"/>
        <w:numPr>
          <w:ilvl w:val="0"/>
          <w:numId w:val="41"/>
        </w:numPr>
        <w:tabs>
          <w:tab w:val="left" w:pos="1062"/>
        </w:tabs>
        <w:kinsoku/>
        <w:wordWrap/>
        <w:overflowPunct/>
        <w:topLinePunct w:val="0"/>
        <w:bidi w:val="0"/>
        <w:adjustRightInd/>
        <w:snapToGrid/>
        <w:spacing w:line="360" w:lineRule="auto"/>
        <w:ind w:left="1062"/>
        <w:textAlignment w:val="auto"/>
        <w:rPr>
          <w:sz w:val="24"/>
          <w:szCs w:val="24"/>
        </w:rPr>
      </w:pPr>
      <w:r>
        <w:rPr>
          <w:rFonts w:hint="eastAsia"/>
          <w:w w:val="95"/>
          <w:sz w:val="24"/>
          <w:szCs w:val="24"/>
        </w:rPr>
        <w:t>监理人指定的接收人和接收地点见合同条款专用部分。</w:t>
      </w:r>
    </w:p>
    <w:p>
      <w:pPr>
        <w:pStyle w:val="18"/>
        <w:keepNext w:val="0"/>
        <w:keepLines w:val="0"/>
        <w:pageBreakBefore w:val="0"/>
        <w:numPr>
          <w:ilvl w:val="0"/>
          <w:numId w:val="41"/>
        </w:numPr>
        <w:tabs>
          <w:tab w:val="left" w:pos="1062"/>
        </w:tabs>
        <w:kinsoku/>
        <w:wordWrap/>
        <w:overflowPunct/>
        <w:topLinePunct w:val="0"/>
        <w:bidi w:val="0"/>
        <w:adjustRightInd/>
        <w:snapToGrid/>
        <w:spacing w:line="360" w:lineRule="auto"/>
        <w:ind w:right="128" w:firstLine="420"/>
        <w:textAlignment w:val="auto"/>
        <w:rPr>
          <w:sz w:val="24"/>
          <w:szCs w:val="24"/>
        </w:rPr>
      </w:pPr>
      <w:r>
        <w:rPr>
          <w:rFonts w:hint="eastAsia"/>
          <w:sz w:val="24"/>
          <w:szCs w:val="24"/>
        </w:rPr>
        <w:t>承包人指定的接收人为合同协议书中载明的承包人项目经理本人或者项目经理的</w:t>
      </w:r>
      <w:r>
        <w:rPr>
          <w:rFonts w:hint="eastAsia"/>
          <w:spacing w:val="-8"/>
          <w:sz w:val="24"/>
          <w:szCs w:val="24"/>
        </w:rPr>
        <w:t>授权代表。承包人应在收到开工通知后</w:t>
      </w:r>
      <w:r>
        <w:rPr>
          <w:spacing w:val="-8"/>
          <w:sz w:val="24"/>
          <w:szCs w:val="24"/>
        </w:rPr>
        <w:t xml:space="preserve"> </w:t>
      </w:r>
      <w:r>
        <w:rPr>
          <w:sz w:val="24"/>
          <w:szCs w:val="24"/>
        </w:rPr>
        <w:t>7</w:t>
      </w:r>
      <w:r>
        <w:rPr>
          <w:spacing w:val="-14"/>
          <w:sz w:val="24"/>
          <w:szCs w:val="24"/>
        </w:rPr>
        <w:t xml:space="preserve"> </w:t>
      </w:r>
      <w:r>
        <w:rPr>
          <w:rFonts w:hint="eastAsia"/>
          <w:spacing w:val="-14"/>
          <w:sz w:val="24"/>
          <w:szCs w:val="24"/>
        </w:rPr>
        <w:t>天内，按照合同条款第</w:t>
      </w:r>
      <w:r>
        <w:rPr>
          <w:spacing w:val="-14"/>
          <w:sz w:val="24"/>
          <w:szCs w:val="24"/>
        </w:rPr>
        <w:t xml:space="preserve"> </w:t>
      </w:r>
      <w:r>
        <w:rPr>
          <w:sz w:val="24"/>
          <w:szCs w:val="24"/>
        </w:rPr>
        <w:t>4.5.4</w:t>
      </w:r>
      <w:r>
        <w:rPr>
          <w:spacing w:val="-10"/>
          <w:sz w:val="24"/>
          <w:szCs w:val="24"/>
        </w:rPr>
        <w:t xml:space="preserve"> </w:t>
      </w:r>
      <w:r>
        <w:rPr>
          <w:rFonts w:hint="eastAsia"/>
          <w:spacing w:val="-10"/>
          <w:sz w:val="24"/>
          <w:szCs w:val="24"/>
        </w:rPr>
        <w:t>项的约定，将授权代</w:t>
      </w:r>
      <w:r>
        <w:rPr>
          <w:rFonts w:hint="eastAsia"/>
          <w:spacing w:val="-10"/>
          <w:w w:val="95"/>
          <w:sz w:val="24"/>
          <w:szCs w:val="24"/>
        </w:rPr>
        <w:t>表其接收来往信函的项目经理的授权代表姓名和授权范围通知监理人。除合同另有约定外，</w:t>
      </w:r>
      <w:r>
        <w:rPr>
          <w:rFonts w:hint="eastAsia"/>
          <w:spacing w:val="-10"/>
          <w:sz w:val="24"/>
          <w:szCs w:val="24"/>
        </w:rPr>
        <w:t>承包人施工场地管理机构的办公地点即为承包人指定的接收地点。</w:t>
      </w:r>
    </w:p>
    <w:p>
      <w:pPr>
        <w:pStyle w:val="18"/>
        <w:keepNext w:val="0"/>
        <w:keepLines w:val="0"/>
        <w:pageBreakBefore w:val="0"/>
        <w:numPr>
          <w:ilvl w:val="0"/>
          <w:numId w:val="41"/>
        </w:numPr>
        <w:tabs>
          <w:tab w:val="left" w:pos="1062"/>
        </w:tabs>
        <w:kinsoku/>
        <w:wordWrap/>
        <w:overflowPunct/>
        <w:topLinePunct w:val="0"/>
        <w:bidi w:val="0"/>
        <w:adjustRightInd/>
        <w:snapToGrid/>
        <w:spacing w:line="360" w:lineRule="auto"/>
        <w:ind w:right="111" w:firstLine="420"/>
        <w:textAlignment w:val="auto"/>
        <w:rPr>
          <w:sz w:val="24"/>
          <w:szCs w:val="24"/>
        </w:rPr>
      </w:pPr>
      <w:r>
        <w:rPr>
          <w:rFonts w:hint="eastAsia"/>
          <w:spacing w:val="-10"/>
          <w:sz w:val="24"/>
          <w:szCs w:val="24"/>
        </w:rPr>
        <w:t>发包人</w:t>
      </w:r>
      <w:r>
        <w:rPr>
          <w:rFonts w:hint="eastAsia"/>
          <w:sz w:val="24"/>
          <w:szCs w:val="24"/>
        </w:rPr>
        <w:t>（包括监理人</w:t>
      </w:r>
      <w:r>
        <w:rPr>
          <w:rFonts w:hint="eastAsia"/>
          <w:spacing w:val="-27"/>
          <w:sz w:val="24"/>
          <w:szCs w:val="24"/>
        </w:rPr>
        <w:t>）</w:t>
      </w:r>
      <w:r>
        <w:rPr>
          <w:rFonts w:hint="eastAsia"/>
          <w:sz w:val="24"/>
          <w:szCs w:val="24"/>
        </w:rPr>
        <w:t>和承包人中任何一方指定的接收人或者接收地点发生变动</w:t>
      </w:r>
      <w:r>
        <w:rPr>
          <w:rFonts w:hint="eastAsia"/>
          <w:spacing w:val="-2"/>
          <w:sz w:val="24"/>
          <w:szCs w:val="24"/>
        </w:rPr>
        <w:t>，应当在实际变动前提前至少一个工作日以书面形式通知另一方。发包人</w:t>
      </w:r>
      <w:r>
        <w:rPr>
          <w:rFonts w:hint="eastAsia"/>
          <w:sz w:val="24"/>
          <w:szCs w:val="24"/>
        </w:rPr>
        <w:t>（包括监理人</w:t>
      </w:r>
      <w:r>
        <w:rPr>
          <w:rFonts w:hint="eastAsia"/>
          <w:spacing w:val="-29"/>
          <w:sz w:val="24"/>
          <w:szCs w:val="24"/>
        </w:rPr>
        <w:t>）</w:t>
      </w:r>
      <w:r>
        <w:rPr>
          <w:rFonts w:hint="eastAsia"/>
          <w:sz w:val="24"/>
          <w:szCs w:val="24"/>
        </w:rPr>
        <w:t>和</w:t>
      </w:r>
      <w:r>
        <w:rPr>
          <w:rFonts w:hint="eastAsia"/>
          <w:spacing w:val="-3"/>
          <w:sz w:val="24"/>
          <w:szCs w:val="24"/>
        </w:rPr>
        <w:t>承包人应当确保其各自指定的接收人在法定的和</w:t>
      </w:r>
      <w:r>
        <w:rPr>
          <w:rFonts w:hint="eastAsia"/>
          <w:sz w:val="24"/>
          <w:szCs w:val="24"/>
        </w:rPr>
        <w:t>（或</w:t>
      </w:r>
      <w:r>
        <w:rPr>
          <w:rFonts w:hint="eastAsia"/>
          <w:spacing w:val="-41"/>
          <w:sz w:val="24"/>
          <w:szCs w:val="24"/>
        </w:rPr>
        <w:t>）</w:t>
      </w:r>
      <w:r>
        <w:rPr>
          <w:rFonts w:hint="eastAsia"/>
          <w:sz w:val="24"/>
          <w:szCs w:val="24"/>
        </w:rPr>
        <w:t>符合合同约定的工作时间内始终工作在指定的接收地点，指定接收人离开工作岗位而无法及时签收来往信函视为拒不签收。</w:t>
      </w:r>
    </w:p>
    <w:p>
      <w:pPr>
        <w:pStyle w:val="18"/>
        <w:keepNext w:val="0"/>
        <w:keepLines w:val="0"/>
        <w:pageBreakBefore w:val="0"/>
        <w:numPr>
          <w:ilvl w:val="0"/>
          <w:numId w:val="41"/>
        </w:numPr>
        <w:tabs>
          <w:tab w:val="left" w:pos="1062"/>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发包人（包括监理人）和承包人中任何一方均应当及时签收另一方送达其指定接</w:t>
      </w:r>
      <w:r>
        <w:rPr>
          <w:rFonts w:hint="eastAsia"/>
          <w:spacing w:val="-7"/>
          <w:w w:val="95"/>
          <w:sz w:val="24"/>
          <w:szCs w:val="24"/>
        </w:rPr>
        <w:t>收地点的来往信函，拒不签收的，送达信函的一方可以采用挂号或者公证方式送达，由此所</w:t>
      </w:r>
      <w:r>
        <w:rPr>
          <w:rFonts w:hint="eastAsia"/>
          <w:spacing w:val="-8"/>
          <w:w w:val="95"/>
          <w:sz w:val="24"/>
          <w:szCs w:val="24"/>
        </w:rPr>
        <w:t>造成的直接的和间接的费用增加</w:t>
      </w:r>
      <w:r>
        <w:rPr>
          <w:rFonts w:hint="eastAsia"/>
          <w:w w:val="95"/>
          <w:sz w:val="24"/>
          <w:szCs w:val="24"/>
        </w:rPr>
        <w:t>（包括被迫采用特殊送达方式所发生的费用</w:t>
      </w:r>
      <w:r>
        <w:rPr>
          <w:rFonts w:hint="eastAsia"/>
          <w:spacing w:val="-22"/>
          <w:w w:val="95"/>
          <w:sz w:val="24"/>
          <w:szCs w:val="24"/>
        </w:rPr>
        <w:t>）</w:t>
      </w:r>
      <w:r>
        <w:rPr>
          <w:rFonts w:hint="eastAsia"/>
          <w:spacing w:val="-20"/>
          <w:w w:val="95"/>
          <w:sz w:val="24"/>
          <w:szCs w:val="24"/>
        </w:rPr>
        <w:t>和</w:t>
      </w:r>
      <w:r>
        <w:rPr>
          <w:rFonts w:hint="eastAsia"/>
          <w:w w:val="95"/>
          <w:sz w:val="24"/>
          <w:szCs w:val="24"/>
        </w:rPr>
        <w:t>（或</w:t>
      </w:r>
      <w:r>
        <w:rPr>
          <w:rFonts w:hint="eastAsia"/>
          <w:spacing w:val="-22"/>
          <w:w w:val="95"/>
          <w:sz w:val="24"/>
          <w:szCs w:val="24"/>
        </w:rPr>
        <w:t>）</w:t>
      </w:r>
      <w:r>
        <w:rPr>
          <w:rFonts w:hint="eastAsia"/>
          <w:w w:val="95"/>
          <w:sz w:val="24"/>
          <w:szCs w:val="24"/>
        </w:rPr>
        <w:t>延误</w:t>
      </w:r>
      <w:r>
        <w:rPr>
          <w:rFonts w:hint="eastAsia"/>
          <w:sz w:val="24"/>
          <w:szCs w:val="24"/>
        </w:rPr>
        <w:t>的工期由拒绝签收一方承担。</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05" w:name="_bookmark99"/>
      <w:bookmarkEnd w:id="305"/>
      <w:bookmarkStart w:id="306" w:name="1.8__转让"/>
      <w:bookmarkEnd w:id="306"/>
      <w:r>
        <w:rPr>
          <w:rFonts w:hint="eastAsia"/>
          <w:b/>
          <w:bCs/>
          <w:sz w:val="24"/>
          <w:szCs w:val="24"/>
        </w:rPr>
        <w:t>转让</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7"/>
          <w:w w:val="95"/>
          <w:sz w:val="24"/>
          <w:szCs w:val="24"/>
        </w:rPr>
        <w:t>除合同另有约定外，未经对方当事人同意，一方当事人不得将合同权利全部或部分转让</w:t>
      </w:r>
      <w:r>
        <w:rPr>
          <w:spacing w:val="-7"/>
          <w:w w:val="95"/>
          <w:sz w:val="24"/>
          <w:szCs w:val="24"/>
        </w:rPr>
        <w:t xml:space="preserve">  </w:t>
      </w:r>
      <w:r>
        <w:rPr>
          <w:rFonts w:hint="eastAsia"/>
          <w:spacing w:val="-7"/>
          <w:sz w:val="24"/>
          <w:szCs w:val="24"/>
        </w:rPr>
        <w:t>给第三人，也不得全部或部分转移合同义务。</w:t>
      </w:r>
    </w:p>
    <w:p>
      <w:pPr>
        <w:pStyle w:val="18"/>
        <w:keepNext w:val="0"/>
        <w:keepLines w:val="0"/>
        <w:pageBreakBefore w:val="0"/>
        <w:numPr>
          <w:ilvl w:val="1"/>
          <w:numId w:val="36"/>
        </w:numPr>
        <w:tabs>
          <w:tab w:val="left" w:pos="718"/>
        </w:tabs>
        <w:kinsoku/>
        <w:wordWrap/>
        <w:overflowPunct/>
        <w:topLinePunct w:val="0"/>
        <w:bidi w:val="0"/>
        <w:adjustRightInd/>
        <w:snapToGrid/>
        <w:spacing w:line="360" w:lineRule="auto"/>
        <w:ind w:hanging="601"/>
        <w:textAlignment w:val="auto"/>
        <w:rPr>
          <w:b/>
          <w:bCs/>
          <w:sz w:val="24"/>
          <w:szCs w:val="24"/>
        </w:rPr>
      </w:pPr>
      <w:bookmarkStart w:id="307" w:name="1.9__严禁贿赂"/>
      <w:bookmarkEnd w:id="307"/>
      <w:bookmarkStart w:id="308" w:name="_bookmark100"/>
      <w:bookmarkEnd w:id="308"/>
      <w:r>
        <w:rPr>
          <w:rFonts w:hint="eastAsia"/>
          <w:b/>
          <w:bCs/>
          <w:sz w:val="24"/>
          <w:szCs w:val="24"/>
        </w:rPr>
        <w:t>严禁贿赂</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5"/>
          <w:w w:val="95"/>
          <w:sz w:val="24"/>
          <w:szCs w:val="24"/>
        </w:rPr>
        <w:t>合同双方当事人不得以贿赂或变相贿赂的方式，谋取不当利益或损害对方权益。因贿赂</w:t>
      </w:r>
      <w:r>
        <w:rPr>
          <w:rFonts w:hint="eastAsia"/>
          <w:spacing w:val="-5"/>
          <w:sz w:val="24"/>
          <w:szCs w:val="24"/>
        </w:rPr>
        <w:t>造成对方损失的，行为人应赔偿损失，并承担相应的法律责任。</w:t>
      </w:r>
    </w:p>
    <w:p>
      <w:pPr>
        <w:pStyle w:val="18"/>
        <w:keepNext w:val="0"/>
        <w:keepLines w:val="0"/>
        <w:pageBreakBefore w:val="0"/>
        <w:numPr>
          <w:ilvl w:val="1"/>
          <w:numId w:val="36"/>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309" w:name="1.10__化石、文物"/>
      <w:bookmarkEnd w:id="309"/>
      <w:bookmarkStart w:id="310" w:name="_bookmark101"/>
      <w:bookmarkEnd w:id="310"/>
      <w:r>
        <w:rPr>
          <w:rFonts w:hint="eastAsia"/>
          <w:b/>
          <w:bCs/>
          <w:sz w:val="24"/>
          <w:szCs w:val="24"/>
        </w:rPr>
        <w:t>化石、文物</w:t>
      </w:r>
    </w:p>
    <w:p>
      <w:pPr>
        <w:pStyle w:val="18"/>
        <w:keepNext w:val="0"/>
        <w:keepLines w:val="0"/>
        <w:pageBreakBefore w:val="0"/>
        <w:numPr>
          <w:ilvl w:val="2"/>
          <w:numId w:val="42"/>
        </w:numPr>
        <w:tabs>
          <w:tab w:val="left" w:pos="1378"/>
        </w:tabs>
        <w:kinsoku/>
        <w:wordWrap/>
        <w:overflowPunct/>
        <w:topLinePunct w:val="0"/>
        <w:bidi w:val="0"/>
        <w:adjustRightInd/>
        <w:snapToGrid/>
        <w:spacing w:line="360" w:lineRule="auto"/>
        <w:ind w:right="217" w:firstLine="420"/>
        <w:textAlignment w:val="auto"/>
        <w:rPr>
          <w:spacing w:val="-5"/>
          <w:w w:val="95"/>
          <w:sz w:val="24"/>
          <w:szCs w:val="24"/>
        </w:rPr>
      </w:pPr>
      <w:r>
        <w:rPr>
          <w:rFonts w:hint="eastAsia"/>
          <w:spacing w:val="-5"/>
          <w:w w:val="95"/>
          <w:sz w:val="24"/>
          <w:szCs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Style w:val="18"/>
        <w:keepNext w:val="0"/>
        <w:keepLines w:val="0"/>
        <w:pageBreakBefore w:val="0"/>
        <w:numPr>
          <w:ilvl w:val="2"/>
          <w:numId w:val="42"/>
        </w:numPr>
        <w:tabs>
          <w:tab w:val="left" w:pos="1378"/>
        </w:tabs>
        <w:kinsoku/>
        <w:wordWrap/>
        <w:overflowPunct/>
        <w:topLinePunct w:val="0"/>
        <w:bidi w:val="0"/>
        <w:adjustRightInd/>
        <w:snapToGrid/>
        <w:spacing w:line="360" w:lineRule="auto"/>
        <w:ind w:right="217" w:firstLine="420"/>
        <w:textAlignment w:val="auto"/>
        <w:rPr>
          <w:sz w:val="24"/>
          <w:szCs w:val="24"/>
        </w:rPr>
      </w:pPr>
      <w:r>
        <w:rPr>
          <w:rFonts w:hint="eastAsia"/>
          <w:spacing w:val="-5"/>
          <w:w w:val="95"/>
          <w:sz w:val="24"/>
          <w:szCs w:val="24"/>
        </w:rPr>
        <w:t>承包人发现文物后不及时报告或隐瞒不报，致使文物丢失或损坏的，应赔偿损</w:t>
      </w:r>
      <w:r>
        <w:rPr>
          <w:rFonts w:hint="eastAsia"/>
          <w:spacing w:val="-5"/>
          <w:sz w:val="24"/>
          <w:szCs w:val="24"/>
        </w:rPr>
        <w:t>失，并承担相应的法律责任。</w:t>
      </w:r>
    </w:p>
    <w:p>
      <w:pPr>
        <w:pStyle w:val="18"/>
        <w:keepNext w:val="0"/>
        <w:keepLines w:val="0"/>
        <w:pageBreakBefore w:val="0"/>
        <w:numPr>
          <w:ilvl w:val="1"/>
          <w:numId w:val="36"/>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311" w:name="1.11__专利技术"/>
      <w:bookmarkEnd w:id="311"/>
      <w:bookmarkStart w:id="312" w:name="_bookmark102"/>
      <w:bookmarkEnd w:id="312"/>
      <w:r>
        <w:rPr>
          <w:rFonts w:hint="eastAsia"/>
          <w:b/>
          <w:bCs/>
          <w:sz w:val="24"/>
          <w:szCs w:val="24"/>
        </w:rPr>
        <w:t>专利技术</w:t>
      </w:r>
    </w:p>
    <w:p>
      <w:pPr>
        <w:pStyle w:val="18"/>
        <w:keepNext w:val="0"/>
        <w:keepLines w:val="0"/>
        <w:pageBreakBefore w:val="0"/>
        <w:numPr>
          <w:ilvl w:val="2"/>
          <w:numId w:val="43"/>
        </w:numPr>
        <w:tabs>
          <w:tab w:val="left" w:pos="1378"/>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6"/>
          <w:w w:val="95"/>
          <w:sz w:val="24"/>
          <w:szCs w:val="24"/>
        </w:rPr>
        <w:t>承包人在使用任何材料、承包人设备、工程设备或采用施工工艺时，因侵犯专</w:t>
      </w:r>
      <w:r>
        <w:rPr>
          <w:rFonts w:hint="eastAsia"/>
          <w:spacing w:val="-11"/>
          <w:w w:val="95"/>
          <w:sz w:val="24"/>
          <w:szCs w:val="24"/>
        </w:rPr>
        <w:t>利权或其他知识产权所引起的责任，由承包人承担，但由于遵照发包人提供的设计或技术标</w:t>
      </w:r>
      <w:r>
        <w:rPr>
          <w:spacing w:val="-11"/>
          <w:w w:val="95"/>
          <w:sz w:val="24"/>
          <w:szCs w:val="24"/>
        </w:rPr>
        <w:t xml:space="preserve"> </w:t>
      </w:r>
      <w:r>
        <w:rPr>
          <w:rFonts w:hint="eastAsia"/>
          <w:spacing w:val="-11"/>
          <w:sz w:val="24"/>
          <w:szCs w:val="24"/>
        </w:rPr>
        <w:t>准和要求引起的除外。</w:t>
      </w:r>
    </w:p>
    <w:p>
      <w:pPr>
        <w:pStyle w:val="18"/>
        <w:keepNext w:val="0"/>
        <w:keepLines w:val="0"/>
        <w:pageBreakBefore w:val="0"/>
        <w:numPr>
          <w:ilvl w:val="2"/>
          <w:numId w:val="43"/>
        </w:numPr>
        <w:tabs>
          <w:tab w:val="left" w:pos="1378"/>
        </w:tabs>
        <w:kinsoku/>
        <w:wordWrap/>
        <w:overflowPunct/>
        <w:topLinePunct w:val="0"/>
        <w:bidi w:val="0"/>
        <w:adjustRightInd/>
        <w:snapToGrid/>
        <w:spacing w:line="360" w:lineRule="auto"/>
        <w:ind w:right="217" w:firstLine="420"/>
        <w:jc w:val="both"/>
        <w:textAlignment w:val="auto"/>
        <w:rPr>
          <w:spacing w:val="-4"/>
          <w:w w:val="95"/>
          <w:sz w:val="24"/>
          <w:szCs w:val="24"/>
        </w:rPr>
      </w:pPr>
      <w:r>
        <w:rPr>
          <w:rFonts w:hint="eastAsia"/>
          <w:spacing w:val="-4"/>
          <w:w w:val="95"/>
          <w:sz w:val="24"/>
          <w:szCs w:val="24"/>
        </w:rPr>
        <w:t>承包人在投标文件中采用专利技术的，专利技术的使用费包含在投标报价内。</w:t>
      </w:r>
    </w:p>
    <w:p>
      <w:pPr>
        <w:pStyle w:val="18"/>
        <w:keepNext w:val="0"/>
        <w:keepLines w:val="0"/>
        <w:pageBreakBefore w:val="0"/>
        <w:numPr>
          <w:ilvl w:val="2"/>
          <w:numId w:val="43"/>
        </w:numPr>
        <w:tabs>
          <w:tab w:val="left" w:pos="1378"/>
        </w:tabs>
        <w:kinsoku/>
        <w:wordWrap/>
        <w:overflowPunct/>
        <w:topLinePunct w:val="0"/>
        <w:bidi w:val="0"/>
        <w:adjustRightInd/>
        <w:snapToGrid/>
        <w:spacing w:line="360" w:lineRule="auto"/>
        <w:ind w:right="217" w:firstLine="420"/>
        <w:jc w:val="both"/>
        <w:textAlignment w:val="auto"/>
        <w:rPr>
          <w:sz w:val="24"/>
          <w:szCs w:val="24"/>
        </w:rPr>
      </w:pPr>
      <w:r>
        <w:rPr>
          <w:rFonts w:hint="eastAsia"/>
          <w:spacing w:val="-4"/>
          <w:w w:val="95"/>
          <w:sz w:val="24"/>
          <w:szCs w:val="24"/>
        </w:rPr>
        <w:t>承包人的技术秘密和声明需要保密的资料和信息，发包人和监理人不得为合同</w:t>
      </w:r>
      <w:r>
        <w:rPr>
          <w:rFonts w:hint="eastAsia"/>
          <w:spacing w:val="-4"/>
          <w:sz w:val="24"/>
          <w:szCs w:val="24"/>
        </w:rPr>
        <w:t>以外的目的泄露给他人。</w:t>
      </w:r>
    </w:p>
    <w:p>
      <w:pPr>
        <w:pStyle w:val="18"/>
        <w:keepNext w:val="0"/>
        <w:keepLines w:val="0"/>
        <w:pageBreakBefore w:val="0"/>
        <w:numPr>
          <w:ilvl w:val="1"/>
          <w:numId w:val="36"/>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313" w:name="_bookmark103"/>
      <w:bookmarkEnd w:id="313"/>
      <w:bookmarkStart w:id="314" w:name="1.12__图纸和文件的保密"/>
      <w:bookmarkEnd w:id="314"/>
      <w:r>
        <w:rPr>
          <w:rFonts w:hint="eastAsia"/>
          <w:b/>
          <w:bCs/>
          <w:sz w:val="24"/>
          <w:szCs w:val="24"/>
        </w:rPr>
        <w:t>资料和文件的保密</w:t>
      </w:r>
    </w:p>
    <w:p>
      <w:pPr>
        <w:pStyle w:val="18"/>
        <w:keepNext w:val="0"/>
        <w:keepLines w:val="0"/>
        <w:pageBreakBefore w:val="0"/>
        <w:numPr>
          <w:ilvl w:val="2"/>
          <w:numId w:val="44"/>
        </w:numPr>
        <w:tabs>
          <w:tab w:val="left" w:pos="1378"/>
        </w:tabs>
        <w:kinsoku/>
        <w:wordWrap/>
        <w:overflowPunct/>
        <w:topLinePunct w:val="0"/>
        <w:bidi w:val="0"/>
        <w:adjustRightInd/>
        <w:snapToGrid/>
        <w:spacing w:line="360" w:lineRule="auto"/>
        <w:ind w:right="217" w:firstLine="420"/>
        <w:jc w:val="both"/>
        <w:textAlignment w:val="auto"/>
        <w:rPr>
          <w:sz w:val="24"/>
          <w:szCs w:val="24"/>
        </w:rPr>
      </w:pPr>
      <w:r>
        <w:rPr>
          <w:rFonts w:hint="eastAsia"/>
          <w:spacing w:val="-6"/>
          <w:w w:val="95"/>
          <w:sz w:val="24"/>
          <w:szCs w:val="24"/>
        </w:rPr>
        <w:t>发包人提供的资料和文件，未经发包人同意，承包人不得为合同以外的目的泄</w:t>
      </w:r>
      <w:r>
        <w:rPr>
          <w:rFonts w:hint="eastAsia"/>
          <w:spacing w:val="-6"/>
          <w:sz w:val="24"/>
          <w:szCs w:val="24"/>
        </w:rPr>
        <w:t>露给他人或公开发表与引用。</w:t>
      </w:r>
    </w:p>
    <w:p>
      <w:pPr>
        <w:pStyle w:val="18"/>
        <w:keepNext w:val="0"/>
        <w:keepLines w:val="0"/>
        <w:pageBreakBefore w:val="0"/>
        <w:numPr>
          <w:ilvl w:val="2"/>
          <w:numId w:val="44"/>
        </w:numPr>
        <w:tabs>
          <w:tab w:val="left" w:pos="1378"/>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8"/>
          <w:w w:val="95"/>
          <w:sz w:val="24"/>
          <w:szCs w:val="24"/>
        </w:rPr>
        <w:t>承包人提供的文件，未经承包人同意，发包人和监理人不得为合同以外的目的</w:t>
      </w:r>
      <w:r>
        <w:rPr>
          <w:rFonts w:hint="eastAsia"/>
          <w:spacing w:val="-8"/>
          <w:sz w:val="24"/>
          <w:szCs w:val="24"/>
        </w:rPr>
        <w:t>泄露给他人或公开发表与引用。</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315" w:name="2.发包人义务"/>
      <w:bookmarkEnd w:id="315"/>
      <w:bookmarkStart w:id="316" w:name="_bookmark104"/>
      <w:bookmarkEnd w:id="316"/>
      <w:r>
        <w:rPr>
          <w:rFonts w:hint="eastAsia"/>
          <w:b/>
          <w:bCs/>
          <w:spacing w:val="-2"/>
          <w:sz w:val="24"/>
          <w:szCs w:val="24"/>
        </w:rPr>
        <w:t>发包人义务</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17" w:name="2.1__遵守法律"/>
      <w:bookmarkEnd w:id="317"/>
      <w:bookmarkStart w:id="318" w:name="_bookmark105"/>
      <w:bookmarkEnd w:id="318"/>
      <w:r>
        <w:rPr>
          <w:rFonts w:hint="eastAsia"/>
          <w:b/>
          <w:bCs/>
          <w:sz w:val="24"/>
          <w:szCs w:val="24"/>
        </w:rPr>
        <w:t>遵守法律</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6"/>
          <w:w w:val="95"/>
          <w:sz w:val="24"/>
          <w:szCs w:val="24"/>
        </w:rPr>
        <w:t>发包人在履行合同过程中应遵守法律，并保证承包人免于承担因发包人违反法律而引起</w:t>
      </w:r>
      <w:r>
        <w:rPr>
          <w:rFonts w:hint="eastAsia"/>
          <w:spacing w:val="-6"/>
          <w:sz w:val="24"/>
          <w:szCs w:val="24"/>
        </w:rPr>
        <w:t>的任何责任。</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19" w:name="2.2__发出开工通知"/>
      <w:bookmarkEnd w:id="319"/>
      <w:bookmarkStart w:id="320" w:name="_bookmark106"/>
      <w:bookmarkEnd w:id="320"/>
      <w:r>
        <w:rPr>
          <w:rFonts w:hint="eastAsia"/>
          <w:b/>
          <w:bCs/>
          <w:sz w:val="24"/>
          <w:szCs w:val="24"/>
        </w:rPr>
        <w:t>发出开工通知</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发包人应委托监理人按第</w:t>
      </w:r>
      <w:r>
        <w:rPr>
          <w:sz w:val="24"/>
          <w:szCs w:val="24"/>
        </w:rPr>
        <w:t xml:space="preserve"> 11.1 </w:t>
      </w:r>
      <w:r>
        <w:rPr>
          <w:rFonts w:hint="eastAsia"/>
          <w:sz w:val="24"/>
          <w:szCs w:val="24"/>
        </w:rPr>
        <w:t>款的约定向承包人发出开工通知。</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21" w:name="_bookmark107"/>
      <w:bookmarkEnd w:id="321"/>
      <w:bookmarkStart w:id="322" w:name="2.3__提供施工场地"/>
      <w:bookmarkEnd w:id="322"/>
      <w:r>
        <w:rPr>
          <w:rFonts w:hint="eastAsia"/>
          <w:b/>
          <w:bCs/>
          <w:sz w:val="24"/>
          <w:szCs w:val="24"/>
        </w:rPr>
        <w:t>提供施工场地</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发包人应在约定期限前确保施工场地具备施工条件并移交给承包人，具体施工条件在</w:t>
      </w:r>
      <w:r>
        <w:rPr>
          <w:rFonts w:hint="eastAsia"/>
          <w:w w:val="95"/>
          <w:sz w:val="24"/>
          <w:szCs w:val="24"/>
        </w:rPr>
        <w:t>“技术标准和要求”第一节“一般要求”中约定。发包人最迟应当在移交施工场地的同时向承包人提供施工场地内地下管线和地下设施等有关资料，并保证资料的真实、准确和完整。</w:t>
      </w:r>
      <w:r>
        <w:rPr>
          <w:rFonts w:hint="eastAsia"/>
          <w:sz w:val="24"/>
          <w:szCs w:val="24"/>
        </w:rPr>
        <w:t>发包人移交施工场地的期限见合同条款专用部分。</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23" w:name="_bookmark108"/>
      <w:bookmarkEnd w:id="323"/>
      <w:bookmarkStart w:id="324" w:name="2.4__协助承包人办理证件和批件"/>
      <w:bookmarkEnd w:id="324"/>
      <w:r>
        <w:rPr>
          <w:rFonts w:hint="eastAsia"/>
          <w:b/>
          <w:bCs/>
          <w:sz w:val="24"/>
          <w:szCs w:val="24"/>
        </w:rPr>
        <w:t>协助承包人办理证件和批件</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发包人应协助承包人办理法律规定的有关施工证件和批件。</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25" w:name="_bookmark109"/>
      <w:bookmarkEnd w:id="325"/>
      <w:bookmarkStart w:id="326" w:name="2.5__组织设计交底"/>
      <w:bookmarkEnd w:id="326"/>
      <w:r>
        <w:rPr>
          <w:rFonts w:hint="eastAsia"/>
          <w:b/>
          <w:bCs/>
          <w:sz w:val="24"/>
          <w:szCs w:val="24"/>
        </w:rPr>
        <w:t>组织设计交底</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发包人应根据批准的合同进度计划，组织设计单位向承包人进行设计交底。</w:t>
      </w:r>
    </w:p>
    <w:p>
      <w:pPr>
        <w:pStyle w:val="4"/>
        <w:keepNext w:val="0"/>
        <w:keepLines w:val="0"/>
        <w:pageBreakBefore w:val="0"/>
        <w:kinsoku/>
        <w:wordWrap/>
        <w:overflowPunct/>
        <w:topLinePunct w:val="0"/>
        <w:bidi w:val="0"/>
        <w:adjustRightInd/>
        <w:snapToGrid/>
        <w:spacing w:line="360" w:lineRule="auto"/>
        <w:ind w:right="234" w:firstLine="420"/>
        <w:jc w:val="both"/>
        <w:textAlignment w:val="auto"/>
        <w:rPr>
          <w:sz w:val="24"/>
          <w:szCs w:val="24"/>
        </w:rPr>
      </w:pPr>
      <w:r>
        <w:rPr>
          <w:rFonts w:hint="eastAsia"/>
          <w:spacing w:val="-9"/>
          <w:sz w:val="24"/>
          <w:szCs w:val="24"/>
        </w:rPr>
        <w:t>发包人应在第</w:t>
      </w:r>
      <w:r>
        <w:rPr>
          <w:spacing w:val="-9"/>
          <w:sz w:val="24"/>
          <w:szCs w:val="24"/>
        </w:rPr>
        <w:t xml:space="preserve"> </w:t>
      </w:r>
      <w:r>
        <w:rPr>
          <w:sz w:val="24"/>
          <w:szCs w:val="24"/>
        </w:rPr>
        <w:t>11.1.1</w:t>
      </w:r>
      <w:r>
        <w:rPr>
          <w:spacing w:val="-8"/>
          <w:sz w:val="24"/>
          <w:szCs w:val="24"/>
        </w:rPr>
        <w:t xml:space="preserve"> </w:t>
      </w:r>
      <w:r>
        <w:rPr>
          <w:rFonts w:hint="eastAsia"/>
          <w:spacing w:val="-8"/>
          <w:sz w:val="24"/>
          <w:szCs w:val="24"/>
        </w:rPr>
        <w:t>项约定的开工日期前，组织设计人向承包人进行合同工程总体设</w:t>
      </w:r>
      <w:r>
        <w:rPr>
          <w:rFonts w:hint="eastAsia"/>
          <w:spacing w:val="-8"/>
          <w:w w:val="95"/>
          <w:sz w:val="24"/>
          <w:szCs w:val="24"/>
        </w:rPr>
        <w:t>计交底（包括资料会审</w:t>
      </w:r>
      <w:r>
        <w:rPr>
          <w:rFonts w:hint="eastAsia"/>
          <w:spacing w:val="-106"/>
          <w:w w:val="95"/>
          <w:sz w:val="24"/>
          <w:szCs w:val="24"/>
        </w:rPr>
        <w:t>）</w:t>
      </w:r>
      <w:r>
        <w:rPr>
          <w:rFonts w:hint="eastAsia"/>
          <w:w w:val="95"/>
          <w:sz w:val="24"/>
          <w:szCs w:val="24"/>
        </w:rPr>
        <w:t>。发包人还应按照合同进度计划中载明的阶段性设计交底时间，组织和安排阶段工程设计交底（包括资料会审</w:t>
      </w:r>
      <w:r>
        <w:rPr>
          <w:rFonts w:hint="eastAsia"/>
          <w:spacing w:val="-104"/>
          <w:w w:val="95"/>
          <w:sz w:val="24"/>
          <w:szCs w:val="24"/>
        </w:rPr>
        <w:t>）</w:t>
      </w:r>
      <w:r>
        <w:rPr>
          <w:rFonts w:hint="eastAsia"/>
          <w:w w:val="95"/>
          <w:sz w:val="24"/>
          <w:szCs w:val="24"/>
        </w:rPr>
        <w:t>。承包人应当以书面方式通过监理人向发包人</w:t>
      </w:r>
      <w:r>
        <w:rPr>
          <w:rFonts w:hint="eastAsia"/>
          <w:sz w:val="24"/>
          <w:szCs w:val="24"/>
        </w:rPr>
        <w:t>申请增加设计交底，发包人在认为确有必要且条件许可时，应当尽快组织这类设计交底。</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27" w:name="2.6__支付合同价款"/>
      <w:bookmarkEnd w:id="327"/>
      <w:bookmarkStart w:id="328" w:name="_bookmark110"/>
      <w:bookmarkEnd w:id="328"/>
      <w:r>
        <w:rPr>
          <w:rFonts w:hint="eastAsia"/>
          <w:b/>
          <w:bCs/>
          <w:sz w:val="24"/>
          <w:szCs w:val="24"/>
        </w:rPr>
        <w:t>支付合同价款</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发包人应按合同约定向承包人及时支付合同价款。</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29" w:name="_bookmark111"/>
      <w:bookmarkEnd w:id="329"/>
      <w:bookmarkStart w:id="330" w:name="2.7__组织竣工验收"/>
      <w:bookmarkEnd w:id="330"/>
      <w:r>
        <w:rPr>
          <w:rFonts w:hint="eastAsia"/>
          <w:b/>
          <w:bCs/>
          <w:sz w:val="24"/>
          <w:szCs w:val="24"/>
        </w:rPr>
        <w:t>组织竣工验收</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发包人应按合同约定及时组织竣工验收。</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31" w:name="_bookmark112"/>
      <w:bookmarkEnd w:id="331"/>
      <w:bookmarkStart w:id="332" w:name="2.8__向承包人提交支付担保"/>
      <w:bookmarkEnd w:id="332"/>
      <w:r>
        <w:rPr>
          <w:rFonts w:hint="eastAsia"/>
          <w:b/>
          <w:bCs/>
          <w:sz w:val="24"/>
          <w:szCs w:val="24"/>
        </w:rPr>
        <w:t>向承包人提交支付担保</w:t>
      </w:r>
    </w:p>
    <w:p>
      <w:pPr>
        <w:pStyle w:val="18"/>
        <w:keepNext w:val="0"/>
        <w:keepLines w:val="0"/>
        <w:pageBreakBefore w:val="0"/>
        <w:numPr>
          <w:ilvl w:val="0"/>
          <w:numId w:val="45"/>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发包人要求承包人提交履约担保的，除合同条款专用部分另有约定的，在承包人</w:t>
      </w:r>
      <w:r>
        <w:rPr>
          <w:rFonts w:hint="eastAsia"/>
          <w:spacing w:val="-9"/>
          <w:sz w:val="24"/>
          <w:szCs w:val="24"/>
        </w:rPr>
        <w:t>按合同条款第</w:t>
      </w:r>
      <w:r>
        <w:rPr>
          <w:spacing w:val="-9"/>
          <w:sz w:val="24"/>
          <w:szCs w:val="24"/>
        </w:rPr>
        <w:t xml:space="preserve"> </w:t>
      </w:r>
      <w:r>
        <w:rPr>
          <w:sz w:val="24"/>
          <w:szCs w:val="24"/>
        </w:rPr>
        <w:t>4.2</w:t>
      </w:r>
      <w:r>
        <w:rPr>
          <w:spacing w:val="-12"/>
          <w:sz w:val="24"/>
          <w:szCs w:val="24"/>
        </w:rPr>
        <w:t xml:space="preserve"> </w:t>
      </w:r>
      <w:r>
        <w:rPr>
          <w:rFonts w:hint="eastAsia"/>
          <w:spacing w:val="-12"/>
          <w:sz w:val="24"/>
          <w:szCs w:val="24"/>
        </w:rPr>
        <w:t>款向发包人递交符合合同约定的履约担保的同时，发包人应当按照金额和</w:t>
      </w:r>
      <w:r>
        <w:rPr>
          <w:rFonts w:hint="eastAsia"/>
          <w:w w:val="95"/>
          <w:sz w:val="24"/>
          <w:szCs w:val="24"/>
        </w:rPr>
        <w:t>条件对等的原则和合同文件中规定的格式或者其他经过承包人事先认可的格式向承包人递</w:t>
      </w:r>
      <w:r>
        <w:rPr>
          <w:rFonts w:hint="eastAsia"/>
          <w:sz w:val="24"/>
          <w:szCs w:val="24"/>
        </w:rPr>
        <w:t>交一份支付担保。发包人提供支付担保格式见合同条款专用部分附件六。</w:t>
      </w:r>
    </w:p>
    <w:p>
      <w:pPr>
        <w:pStyle w:val="18"/>
        <w:keepNext w:val="0"/>
        <w:keepLines w:val="0"/>
        <w:pageBreakBefore w:val="0"/>
        <w:numPr>
          <w:ilvl w:val="0"/>
          <w:numId w:val="45"/>
        </w:numPr>
        <w:tabs>
          <w:tab w:val="left" w:pos="1062"/>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支付担保的有效期应当自本合同生效之日起至发包人实际支付竣工付款之日止。</w:t>
      </w:r>
    </w:p>
    <w:p>
      <w:pPr>
        <w:pStyle w:val="18"/>
        <w:keepNext w:val="0"/>
        <w:keepLines w:val="0"/>
        <w:pageBreakBefore w:val="0"/>
        <w:numPr>
          <w:ilvl w:val="0"/>
          <w:numId w:val="45"/>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发包人无法获得一份不带具体截止日期的履约担保，支付担保中应当约定有“变</w:t>
      </w:r>
      <w:r>
        <w:rPr>
          <w:rFonts w:hint="eastAsia"/>
          <w:spacing w:val="-5"/>
          <w:w w:val="95"/>
          <w:sz w:val="24"/>
          <w:szCs w:val="24"/>
        </w:rPr>
        <w:t>更工程竣工付款支付日期的，保证期间按照变更后的竣工付款支付日期做相应调整”或类似</w:t>
      </w:r>
      <w:r>
        <w:rPr>
          <w:rFonts w:hint="eastAsia"/>
          <w:spacing w:val="-5"/>
          <w:sz w:val="24"/>
          <w:szCs w:val="24"/>
        </w:rPr>
        <w:t>约定的条款。</w:t>
      </w:r>
    </w:p>
    <w:p>
      <w:pPr>
        <w:pStyle w:val="18"/>
        <w:keepNext w:val="0"/>
        <w:keepLines w:val="0"/>
        <w:pageBreakBefore w:val="0"/>
        <w:numPr>
          <w:ilvl w:val="0"/>
          <w:numId w:val="45"/>
        </w:numPr>
        <w:tabs>
          <w:tab w:val="left" w:pos="1062"/>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3"/>
          <w:sz w:val="24"/>
          <w:szCs w:val="24"/>
        </w:rPr>
        <w:t>支付担保应当在发包人付清竣工付款之日后</w:t>
      </w:r>
      <w:r>
        <w:rPr>
          <w:spacing w:val="-3"/>
          <w:sz w:val="24"/>
          <w:szCs w:val="24"/>
        </w:rPr>
        <w:t xml:space="preserve"> </w:t>
      </w:r>
      <w:r>
        <w:rPr>
          <w:sz w:val="24"/>
          <w:szCs w:val="24"/>
        </w:rPr>
        <w:t>28</w:t>
      </w:r>
      <w:r>
        <w:rPr>
          <w:spacing w:val="-11"/>
          <w:sz w:val="24"/>
          <w:szCs w:val="24"/>
        </w:rPr>
        <w:t xml:space="preserve"> </w:t>
      </w:r>
      <w:r>
        <w:rPr>
          <w:rFonts w:hint="eastAsia"/>
          <w:spacing w:val="-11"/>
          <w:sz w:val="24"/>
          <w:szCs w:val="24"/>
        </w:rPr>
        <w:t>天内退还给发包人；承包人不承担发包人与支付担保有关的任何利息或其它类似的费用或者收益。</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33" w:name="2.9__办理工程质量监督手续"/>
      <w:bookmarkEnd w:id="333"/>
      <w:bookmarkStart w:id="334" w:name="_bookmark113"/>
      <w:bookmarkEnd w:id="334"/>
      <w:r>
        <w:rPr>
          <w:rFonts w:hint="eastAsia"/>
          <w:b/>
          <w:bCs/>
          <w:sz w:val="24"/>
          <w:szCs w:val="24"/>
        </w:rPr>
        <w:t>办理工程质量监督手续</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发包人应按有关规定及时办理工程质量监督手续。</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335" w:name="2.10__环境保护责任"/>
      <w:bookmarkEnd w:id="335"/>
      <w:bookmarkStart w:id="336" w:name="_bookmark114"/>
      <w:bookmarkEnd w:id="336"/>
      <w:r>
        <w:rPr>
          <w:rFonts w:hint="eastAsia"/>
          <w:b/>
          <w:bCs/>
          <w:sz w:val="24"/>
          <w:szCs w:val="24"/>
        </w:rPr>
        <w:t>环境保护责任</w:t>
      </w:r>
    </w:p>
    <w:p>
      <w:pPr>
        <w:pStyle w:val="4"/>
        <w:keepNext w:val="0"/>
        <w:keepLines w:val="0"/>
        <w:pageBreakBefore w:val="0"/>
        <w:kinsoku/>
        <w:wordWrap/>
        <w:overflowPunct/>
        <w:topLinePunct w:val="0"/>
        <w:bidi w:val="0"/>
        <w:adjustRightInd/>
        <w:snapToGrid/>
        <w:spacing w:line="360" w:lineRule="auto"/>
        <w:ind w:left="431"/>
        <w:textAlignment w:val="auto"/>
        <w:rPr>
          <w:sz w:val="24"/>
          <w:szCs w:val="24"/>
        </w:rPr>
      </w:pPr>
      <w:r>
        <w:rPr>
          <w:rFonts w:hint="eastAsia"/>
          <w:sz w:val="24"/>
          <w:szCs w:val="24"/>
        </w:rPr>
        <w:t>发包人对建筑垃圾处理、施工扬尘治理以及疫情防控常态化管理负总责。</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337" w:name="2.11__移交工程档案"/>
      <w:bookmarkEnd w:id="337"/>
      <w:bookmarkStart w:id="338" w:name="_bookmark115"/>
      <w:bookmarkEnd w:id="338"/>
      <w:r>
        <w:rPr>
          <w:rFonts w:hint="eastAsia"/>
          <w:b/>
          <w:bCs/>
          <w:sz w:val="24"/>
          <w:szCs w:val="24"/>
        </w:rPr>
        <w:t>移交工程档案</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w w:val="95"/>
          <w:sz w:val="24"/>
          <w:szCs w:val="24"/>
        </w:rPr>
        <w:t>发包人应根据建设行政主管部门和（或）城市建设档案管理机构的规定，收集、整理、</w:t>
      </w:r>
      <w:r>
        <w:rPr>
          <w:rFonts w:hint="eastAsia"/>
          <w:spacing w:val="-10"/>
          <w:sz w:val="24"/>
          <w:szCs w:val="24"/>
        </w:rPr>
        <w:t>立卷、归档工程资料，并按规定时间向建设行政主管部门或者城市建设档案管理机构移交规定的工程档案。</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339" w:name="_bookmark116"/>
      <w:bookmarkEnd w:id="339"/>
      <w:bookmarkStart w:id="340" w:name="2.12__批准和确认"/>
      <w:bookmarkEnd w:id="340"/>
      <w:r>
        <w:rPr>
          <w:rFonts w:hint="eastAsia"/>
          <w:b/>
          <w:bCs/>
          <w:sz w:val="24"/>
          <w:szCs w:val="24"/>
        </w:rPr>
        <w:t>批准和确认</w:t>
      </w:r>
    </w:p>
    <w:p>
      <w:pPr>
        <w:pStyle w:val="4"/>
        <w:keepNext w:val="0"/>
        <w:keepLines w:val="0"/>
        <w:pageBreakBefore w:val="0"/>
        <w:kinsoku/>
        <w:wordWrap/>
        <w:overflowPunct/>
        <w:topLinePunct w:val="0"/>
        <w:bidi w:val="0"/>
        <w:adjustRightInd/>
        <w:snapToGrid/>
        <w:spacing w:line="360" w:lineRule="auto"/>
        <w:ind w:right="212" w:firstLine="420"/>
        <w:jc w:val="both"/>
        <w:textAlignment w:val="auto"/>
        <w:rPr>
          <w:sz w:val="24"/>
          <w:szCs w:val="24"/>
        </w:rPr>
      </w:pPr>
      <w:r>
        <w:rPr>
          <w:rFonts w:hint="eastAsia"/>
          <w:spacing w:val="-5"/>
          <w:w w:val="95"/>
          <w:sz w:val="24"/>
          <w:szCs w:val="24"/>
        </w:rPr>
        <w:t>按照合同约定应当由监理人或者发包人回复、批复、批准和确认，或承包人提出修改意</w:t>
      </w:r>
      <w:r>
        <w:rPr>
          <w:rFonts w:hint="eastAsia"/>
          <w:spacing w:val="-11"/>
          <w:sz w:val="24"/>
          <w:szCs w:val="24"/>
        </w:rPr>
        <w:t>见的要求、请求、申请和报批等，自监理人或者发包人指定的接收人收到承包人发出的相应</w:t>
      </w:r>
      <w:r>
        <w:rPr>
          <w:rFonts w:hint="eastAsia"/>
          <w:spacing w:val="-11"/>
          <w:w w:val="95"/>
          <w:sz w:val="24"/>
          <w:szCs w:val="24"/>
        </w:rPr>
        <w:t>要求、请求、申请和报批之日起，如果监理人或者发包人在合同约定的期限内未予回复、批</w:t>
      </w:r>
      <w:r>
        <w:rPr>
          <w:rFonts w:hint="eastAsia"/>
          <w:spacing w:val="-11"/>
          <w:sz w:val="24"/>
          <w:szCs w:val="24"/>
        </w:rPr>
        <w:t>复、批准、确认或提出修改意见的，视为监理人和发包人已经同意、确认或者批准。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341" w:name="2.13__其他义务"/>
      <w:bookmarkEnd w:id="341"/>
      <w:bookmarkStart w:id="342" w:name="_bookmark117"/>
      <w:bookmarkEnd w:id="342"/>
      <w:r>
        <w:rPr>
          <w:rFonts w:hint="eastAsia"/>
          <w:b/>
          <w:bCs/>
          <w:sz w:val="24"/>
          <w:szCs w:val="24"/>
        </w:rPr>
        <w:t>其他义务</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发包人应履行的其他义务见合同条款专用部分。</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343" w:name="3.监理人"/>
      <w:bookmarkEnd w:id="343"/>
      <w:bookmarkStart w:id="344" w:name="_bookmark118"/>
      <w:bookmarkEnd w:id="344"/>
      <w:r>
        <w:rPr>
          <w:rFonts w:hint="eastAsia"/>
          <w:b/>
          <w:bCs/>
          <w:spacing w:val="-2"/>
          <w:sz w:val="24"/>
          <w:szCs w:val="24"/>
        </w:rPr>
        <w:t>监理人</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45" w:name="_bookmark119"/>
      <w:bookmarkEnd w:id="345"/>
      <w:bookmarkStart w:id="346" w:name="3.1__监理人的职责和权力"/>
      <w:bookmarkEnd w:id="346"/>
      <w:r>
        <w:rPr>
          <w:rFonts w:hint="eastAsia"/>
          <w:b/>
          <w:bCs/>
          <w:sz w:val="24"/>
          <w:szCs w:val="24"/>
        </w:rPr>
        <w:t>监理人的职责和权力</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监理人受发包人委托，享有合同约定的权力。监理人在行使某项权力前需要经</w:t>
      </w:r>
      <w:r>
        <w:rPr>
          <w:rFonts w:hint="eastAsia"/>
          <w:spacing w:val="-7"/>
          <w:w w:val="95"/>
          <w:sz w:val="24"/>
          <w:szCs w:val="24"/>
        </w:rPr>
        <w:t>发包人事先批准，合同条款通用部分没有指明的，应在合同中指明。监理人履行须经发包人</w:t>
      </w:r>
      <w:r>
        <w:rPr>
          <w:rFonts w:hint="eastAsia"/>
          <w:spacing w:val="-12"/>
          <w:w w:val="95"/>
          <w:sz w:val="24"/>
          <w:szCs w:val="24"/>
        </w:rPr>
        <w:t>批准行使的权力时，应当向承包人出示其行使该权力已经取得发包人批准的文件或者其他合</w:t>
      </w:r>
      <w:r>
        <w:rPr>
          <w:rFonts w:hint="eastAsia"/>
          <w:spacing w:val="-12"/>
          <w:sz w:val="24"/>
          <w:szCs w:val="24"/>
        </w:rPr>
        <w:t>法有效的证明。发包人需批准明确行使的权力见合同条款专用部分。</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监理人发出的任何指示应视为已得到发包人的批准，但监理人无权免除或变更合同约定的发包人和承包人的权利、义务和责任。</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合同约定应由承包人承担的义务和责任，不因监理人对承包人提交文件的审查</w:t>
      </w:r>
      <w:r>
        <w:rPr>
          <w:rFonts w:hint="eastAsia"/>
          <w:spacing w:val="-10"/>
          <w:w w:val="95"/>
          <w:sz w:val="24"/>
          <w:szCs w:val="24"/>
        </w:rPr>
        <w:t>或批准，对工程、材料和设备的检查和检验，以及为实施监理作出的指示等职务行为而减轻</w:t>
      </w:r>
      <w:r>
        <w:rPr>
          <w:rFonts w:hint="eastAsia"/>
          <w:spacing w:val="-10"/>
          <w:sz w:val="24"/>
          <w:szCs w:val="24"/>
        </w:rPr>
        <w:t>或解除。</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监理人负责审查施工现场疫情常态化防控工作方案，检查落实情况并提出合理化建议。</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47" w:name="3.2__总监理工程师"/>
      <w:bookmarkEnd w:id="347"/>
      <w:bookmarkStart w:id="348" w:name="_bookmark120"/>
      <w:bookmarkEnd w:id="348"/>
      <w:r>
        <w:rPr>
          <w:rFonts w:hint="eastAsia"/>
          <w:b/>
          <w:bCs/>
          <w:sz w:val="24"/>
          <w:szCs w:val="24"/>
        </w:rPr>
        <w:t>总监理工程师</w:t>
      </w:r>
    </w:p>
    <w:p>
      <w:pPr>
        <w:pStyle w:val="4"/>
        <w:keepNext w:val="0"/>
        <w:keepLines w:val="0"/>
        <w:pageBreakBefore w:val="0"/>
        <w:kinsoku/>
        <w:wordWrap/>
        <w:overflowPunct/>
        <w:topLinePunct w:val="0"/>
        <w:bidi w:val="0"/>
        <w:adjustRightInd/>
        <w:snapToGrid/>
        <w:spacing w:line="360" w:lineRule="auto"/>
        <w:ind w:right="111" w:firstLine="420"/>
        <w:jc w:val="both"/>
        <w:textAlignment w:val="auto"/>
        <w:rPr>
          <w:sz w:val="24"/>
          <w:szCs w:val="24"/>
        </w:rPr>
      </w:pPr>
      <w:r>
        <w:rPr>
          <w:rFonts w:hint="eastAsia"/>
          <w:sz w:val="24"/>
          <w:szCs w:val="24"/>
        </w:rPr>
        <w:t>发包人应在发出开工通知前将总监理工程师的任命通知承包人。总监理工程师更换时，</w:t>
      </w:r>
      <w:r>
        <w:rPr>
          <w:rFonts w:hint="eastAsia"/>
          <w:spacing w:val="-13"/>
          <w:sz w:val="24"/>
          <w:szCs w:val="24"/>
        </w:rPr>
        <w:t>应在调离</w:t>
      </w:r>
      <w:r>
        <w:rPr>
          <w:spacing w:val="-13"/>
          <w:sz w:val="24"/>
          <w:szCs w:val="24"/>
        </w:rPr>
        <w:t xml:space="preserve"> </w:t>
      </w:r>
      <w:r>
        <w:rPr>
          <w:sz w:val="24"/>
          <w:szCs w:val="24"/>
        </w:rPr>
        <w:t>14</w:t>
      </w:r>
      <w:r>
        <w:rPr>
          <w:spacing w:val="-13"/>
          <w:sz w:val="24"/>
          <w:szCs w:val="24"/>
        </w:rPr>
        <w:t xml:space="preserve"> </w:t>
      </w:r>
      <w:r>
        <w:rPr>
          <w:rFonts w:hint="eastAsia"/>
          <w:spacing w:val="-13"/>
          <w:sz w:val="24"/>
          <w:szCs w:val="24"/>
        </w:rPr>
        <w:t>天前通知承包人。总监理工程师短期离开施工场地的，应委派代表代行其职责，并通知承包人。</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49" w:name="3.3__监理人员"/>
      <w:bookmarkEnd w:id="349"/>
      <w:bookmarkStart w:id="350" w:name="_bookmark121"/>
      <w:bookmarkEnd w:id="350"/>
      <w:r>
        <w:rPr>
          <w:rFonts w:hint="eastAsia"/>
          <w:b/>
          <w:bCs/>
          <w:sz w:val="24"/>
          <w:szCs w:val="24"/>
        </w:rPr>
        <w:t>监理人员</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总监理工程师可以授权其他监理人员负责执行其指派的一项或多项监理工作。</w:t>
      </w:r>
      <w:r>
        <w:rPr>
          <w:rFonts w:hint="eastAsia"/>
          <w:spacing w:val="-3"/>
          <w:w w:val="95"/>
          <w:sz w:val="24"/>
          <w:szCs w:val="24"/>
        </w:rPr>
        <w:t>总监理工程师应将被授权监理人员的姓名及其授权范围通知承包人。被授权的监理人员在授</w:t>
      </w:r>
      <w:r>
        <w:rPr>
          <w:rFonts w:hint="eastAsia"/>
          <w:spacing w:val="-7"/>
          <w:w w:val="95"/>
          <w:sz w:val="24"/>
          <w:szCs w:val="24"/>
        </w:rPr>
        <w:t>权范围内发出的指示视为已得到总监理工程师的同意，与总监理工程师发出的指示具有同等</w:t>
      </w:r>
      <w:r>
        <w:rPr>
          <w:rFonts w:hint="eastAsia"/>
          <w:spacing w:val="-7"/>
          <w:sz w:val="24"/>
          <w:szCs w:val="24"/>
        </w:rPr>
        <w:t>效力。总监理工程师撤销某项授权时，应将撤销授权的决定及时通知承包人。</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09" w:firstLine="420"/>
        <w:textAlignment w:val="auto"/>
        <w:rPr>
          <w:sz w:val="24"/>
          <w:szCs w:val="24"/>
        </w:rPr>
      </w:pPr>
      <w:r>
        <w:rPr>
          <w:rFonts w:hint="eastAsia"/>
          <w:sz w:val="24"/>
          <w:szCs w:val="24"/>
        </w:rPr>
        <w:t>监理人员对承包人的任何工作、工程或其采用的材料和工程设备未在约定的或</w:t>
      </w:r>
      <w:r>
        <w:rPr>
          <w:rFonts w:hint="eastAsia"/>
          <w:spacing w:val="-10"/>
          <w:w w:val="95"/>
          <w:sz w:val="24"/>
          <w:szCs w:val="24"/>
        </w:rPr>
        <w:t>合理的期限内提出否定意见的，视为已获批准，但不影响监理人在以后拒绝该项工作、工程、</w:t>
      </w:r>
      <w:r>
        <w:rPr>
          <w:rFonts w:hint="eastAsia"/>
          <w:spacing w:val="-10"/>
          <w:sz w:val="24"/>
          <w:szCs w:val="24"/>
        </w:rPr>
        <w:t>材料或工程设备的权利。</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承包人对总监理工程师授权的监理人员发出的指示有疑问的，可向总监理工程</w:t>
      </w:r>
      <w:r>
        <w:rPr>
          <w:rFonts w:hint="eastAsia"/>
          <w:spacing w:val="-4"/>
          <w:sz w:val="24"/>
          <w:szCs w:val="24"/>
        </w:rPr>
        <w:t>师提出书面异议，总监理工程师应在</w:t>
      </w:r>
      <w:r>
        <w:rPr>
          <w:spacing w:val="-4"/>
          <w:sz w:val="24"/>
          <w:szCs w:val="24"/>
        </w:rPr>
        <w:t xml:space="preserve"> </w:t>
      </w:r>
      <w:r>
        <w:rPr>
          <w:sz w:val="24"/>
          <w:szCs w:val="24"/>
        </w:rPr>
        <w:t>48</w:t>
      </w:r>
      <w:r>
        <w:rPr>
          <w:spacing w:val="-8"/>
          <w:sz w:val="24"/>
          <w:szCs w:val="24"/>
        </w:rPr>
        <w:t xml:space="preserve"> </w:t>
      </w:r>
      <w:r>
        <w:rPr>
          <w:rFonts w:hint="eastAsia"/>
          <w:spacing w:val="-8"/>
          <w:sz w:val="24"/>
          <w:szCs w:val="24"/>
        </w:rPr>
        <w:t>小时内对该指示予以确认、更改或撤销。</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textAlignment w:val="auto"/>
        <w:rPr>
          <w:sz w:val="24"/>
          <w:szCs w:val="24"/>
        </w:rPr>
      </w:pPr>
      <w:r>
        <w:rPr>
          <w:rFonts w:hint="eastAsia"/>
          <w:spacing w:val="-3"/>
          <w:sz w:val="24"/>
          <w:szCs w:val="24"/>
        </w:rPr>
        <w:t>总监理工程师不应将合同条款通用部分第</w:t>
      </w:r>
      <w:r>
        <w:rPr>
          <w:spacing w:val="-3"/>
          <w:sz w:val="24"/>
          <w:szCs w:val="24"/>
        </w:rPr>
        <w:t xml:space="preserve"> </w:t>
      </w:r>
      <w:r>
        <w:rPr>
          <w:sz w:val="24"/>
          <w:szCs w:val="24"/>
        </w:rPr>
        <w:t>3.5</w:t>
      </w:r>
      <w:r>
        <w:rPr>
          <w:spacing w:val="-8"/>
          <w:sz w:val="24"/>
          <w:szCs w:val="24"/>
        </w:rPr>
        <w:t xml:space="preserve"> </w:t>
      </w:r>
      <w:r>
        <w:rPr>
          <w:rFonts w:hint="eastAsia"/>
          <w:spacing w:val="-8"/>
          <w:sz w:val="24"/>
          <w:szCs w:val="24"/>
        </w:rPr>
        <w:t>款约定应由总监理工程师作出确定的权力授权或者委托给其他监理人员。</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51" w:name="3.4__监理人的指示"/>
      <w:bookmarkEnd w:id="351"/>
      <w:bookmarkStart w:id="352" w:name="_bookmark122"/>
      <w:bookmarkEnd w:id="352"/>
      <w:r>
        <w:rPr>
          <w:rFonts w:hint="eastAsia"/>
          <w:b/>
          <w:bCs/>
          <w:sz w:val="24"/>
          <w:szCs w:val="24"/>
        </w:rPr>
        <w:t>监理人的指示</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8"/>
          <w:sz w:val="24"/>
          <w:szCs w:val="24"/>
        </w:rPr>
        <w:t>监理人应按第</w:t>
      </w:r>
      <w:r>
        <w:rPr>
          <w:spacing w:val="-8"/>
          <w:sz w:val="24"/>
          <w:szCs w:val="24"/>
        </w:rPr>
        <w:t xml:space="preserve"> </w:t>
      </w:r>
      <w:r>
        <w:rPr>
          <w:sz w:val="24"/>
          <w:szCs w:val="24"/>
        </w:rPr>
        <w:t>3.1</w:t>
      </w:r>
      <w:r>
        <w:rPr>
          <w:spacing w:val="-8"/>
          <w:sz w:val="24"/>
          <w:szCs w:val="24"/>
        </w:rPr>
        <w:t xml:space="preserve"> </w:t>
      </w:r>
      <w:r>
        <w:rPr>
          <w:rFonts w:hint="eastAsia"/>
          <w:spacing w:val="-8"/>
          <w:sz w:val="24"/>
          <w:szCs w:val="24"/>
        </w:rPr>
        <w:t>款的约定向承包人发出指示，监理人的指示应加盖监理人授</w:t>
      </w:r>
      <w:r>
        <w:rPr>
          <w:rFonts w:hint="eastAsia"/>
          <w:spacing w:val="-15"/>
          <w:sz w:val="24"/>
          <w:szCs w:val="24"/>
        </w:rPr>
        <w:t>权的施工场地机构章，并由总监理工程师或总监理工程师按第</w:t>
      </w:r>
      <w:r>
        <w:rPr>
          <w:spacing w:val="-15"/>
          <w:sz w:val="24"/>
          <w:szCs w:val="24"/>
        </w:rPr>
        <w:t xml:space="preserve"> </w:t>
      </w:r>
      <w:r>
        <w:rPr>
          <w:sz w:val="24"/>
          <w:szCs w:val="24"/>
        </w:rPr>
        <w:t>3.3.1</w:t>
      </w:r>
      <w:r>
        <w:rPr>
          <w:spacing w:val="-9"/>
          <w:sz w:val="24"/>
          <w:szCs w:val="24"/>
        </w:rPr>
        <w:t xml:space="preserve"> </w:t>
      </w:r>
      <w:r>
        <w:rPr>
          <w:rFonts w:hint="eastAsia"/>
          <w:spacing w:val="-9"/>
          <w:sz w:val="24"/>
          <w:szCs w:val="24"/>
        </w:rPr>
        <w:t>项约定授权的监理人员签字。</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11" w:firstLine="420"/>
        <w:jc w:val="both"/>
        <w:textAlignment w:val="auto"/>
        <w:rPr>
          <w:sz w:val="24"/>
          <w:szCs w:val="24"/>
        </w:rPr>
      </w:pPr>
      <w:r>
        <w:rPr>
          <w:rFonts w:hint="eastAsia"/>
          <w:spacing w:val="-6"/>
          <w:sz w:val="24"/>
          <w:szCs w:val="24"/>
        </w:rPr>
        <w:t>承包人收到监理人按第</w:t>
      </w:r>
      <w:r>
        <w:rPr>
          <w:spacing w:val="-6"/>
          <w:sz w:val="24"/>
          <w:szCs w:val="24"/>
        </w:rPr>
        <w:t xml:space="preserve"> </w:t>
      </w:r>
      <w:r>
        <w:rPr>
          <w:sz w:val="24"/>
          <w:szCs w:val="24"/>
        </w:rPr>
        <w:t>3.4.1</w:t>
      </w:r>
      <w:r>
        <w:rPr>
          <w:spacing w:val="-14"/>
          <w:sz w:val="24"/>
          <w:szCs w:val="24"/>
        </w:rPr>
        <w:t xml:space="preserve"> </w:t>
      </w:r>
      <w:r>
        <w:rPr>
          <w:rFonts w:hint="eastAsia"/>
          <w:spacing w:val="-14"/>
          <w:sz w:val="24"/>
          <w:szCs w:val="24"/>
        </w:rPr>
        <w:t>项作出的指示后，应遵照执行。指示构成变更的，</w:t>
      </w:r>
      <w:r>
        <w:rPr>
          <w:rFonts w:hint="eastAsia"/>
          <w:spacing w:val="-24"/>
          <w:sz w:val="24"/>
          <w:szCs w:val="24"/>
        </w:rPr>
        <w:t>应按第</w:t>
      </w:r>
      <w:r>
        <w:rPr>
          <w:spacing w:val="-24"/>
          <w:sz w:val="24"/>
          <w:szCs w:val="24"/>
        </w:rPr>
        <w:t xml:space="preserve"> </w:t>
      </w:r>
      <w:r>
        <w:rPr>
          <w:sz w:val="24"/>
          <w:szCs w:val="24"/>
        </w:rPr>
        <w:t>15</w:t>
      </w:r>
      <w:r>
        <w:rPr>
          <w:spacing w:val="-12"/>
          <w:sz w:val="24"/>
          <w:szCs w:val="24"/>
        </w:rPr>
        <w:t xml:space="preserve"> </w:t>
      </w:r>
      <w:r>
        <w:rPr>
          <w:rFonts w:hint="eastAsia"/>
          <w:spacing w:val="-12"/>
          <w:sz w:val="24"/>
          <w:szCs w:val="24"/>
        </w:rPr>
        <w:t>条处理。</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11" w:firstLine="420"/>
        <w:textAlignment w:val="auto"/>
        <w:rPr>
          <w:sz w:val="24"/>
          <w:szCs w:val="24"/>
        </w:rPr>
      </w:pPr>
      <w:r>
        <w:rPr>
          <w:rFonts w:hint="eastAsia"/>
          <w:spacing w:val="-10"/>
          <w:w w:val="95"/>
          <w:sz w:val="24"/>
          <w:szCs w:val="24"/>
        </w:rPr>
        <w:t>在紧急情况下，总监理工程师或被授权的监理人员可以当场签发临时书面指示，</w:t>
      </w:r>
      <w:r>
        <w:rPr>
          <w:rFonts w:hint="eastAsia"/>
          <w:spacing w:val="-12"/>
          <w:sz w:val="24"/>
          <w:szCs w:val="24"/>
        </w:rPr>
        <w:t>承包人应遵照执行。承包人应在收到上述临时书面指示后</w:t>
      </w:r>
      <w:r>
        <w:rPr>
          <w:spacing w:val="-12"/>
          <w:sz w:val="24"/>
          <w:szCs w:val="24"/>
        </w:rPr>
        <w:t xml:space="preserve"> </w:t>
      </w:r>
      <w:r>
        <w:rPr>
          <w:sz w:val="24"/>
          <w:szCs w:val="24"/>
        </w:rPr>
        <w:t>24</w:t>
      </w:r>
      <w:r>
        <w:rPr>
          <w:spacing w:val="-8"/>
          <w:sz w:val="24"/>
          <w:szCs w:val="24"/>
        </w:rPr>
        <w:t xml:space="preserve"> </w:t>
      </w:r>
      <w:r>
        <w:rPr>
          <w:rFonts w:hint="eastAsia"/>
          <w:spacing w:val="-8"/>
          <w:sz w:val="24"/>
          <w:szCs w:val="24"/>
        </w:rPr>
        <w:t>小时内，向监理人发出书面确</w:t>
      </w:r>
      <w:r>
        <w:rPr>
          <w:rFonts w:hint="eastAsia"/>
          <w:spacing w:val="-11"/>
          <w:sz w:val="24"/>
          <w:szCs w:val="24"/>
        </w:rPr>
        <w:t>认函。监理人在收到书面确认函后</w:t>
      </w:r>
      <w:r>
        <w:rPr>
          <w:spacing w:val="-11"/>
          <w:sz w:val="24"/>
          <w:szCs w:val="24"/>
        </w:rPr>
        <w:t xml:space="preserve"> </w:t>
      </w:r>
      <w:r>
        <w:rPr>
          <w:sz w:val="24"/>
          <w:szCs w:val="24"/>
        </w:rPr>
        <w:t>24</w:t>
      </w:r>
      <w:r>
        <w:rPr>
          <w:spacing w:val="-8"/>
          <w:sz w:val="24"/>
          <w:szCs w:val="24"/>
        </w:rPr>
        <w:t xml:space="preserve"> </w:t>
      </w:r>
      <w:r>
        <w:rPr>
          <w:rFonts w:hint="eastAsia"/>
          <w:spacing w:val="-8"/>
          <w:sz w:val="24"/>
          <w:szCs w:val="24"/>
        </w:rPr>
        <w:t>小时内未予答复的，该书面确认函应被视为监理人的正式指示。</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textAlignment w:val="auto"/>
        <w:rPr>
          <w:sz w:val="24"/>
          <w:szCs w:val="24"/>
        </w:rPr>
      </w:pPr>
      <w:r>
        <w:rPr>
          <w:rFonts w:hint="eastAsia"/>
          <w:spacing w:val="-3"/>
          <w:sz w:val="24"/>
          <w:szCs w:val="24"/>
        </w:rPr>
        <w:t>除合同另有约定外，承包人只从总监理工程师或按第</w:t>
      </w:r>
      <w:r>
        <w:rPr>
          <w:spacing w:val="-3"/>
          <w:sz w:val="24"/>
          <w:szCs w:val="24"/>
        </w:rPr>
        <w:t xml:space="preserve"> </w:t>
      </w:r>
      <w:r>
        <w:rPr>
          <w:sz w:val="24"/>
          <w:szCs w:val="24"/>
        </w:rPr>
        <w:t>3.3.1</w:t>
      </w:r>
      <w:r>
        <w:rPr>
          <w:spacing w:val="-8"/>
          <w:sz w:val="24"/>
          <w:szCs w:val="24"/>
        </w:rPr>
        <w:t xml:space="preserve"> </w:t>
      </w:r>
      <w:r>
        <w:rPr>
          <w:rFonts w:hint="eastAsia"/>
          <w:spacing w:val="-8"/>
          <w:sz w:val="24"/>
          <w:szCs w:val="24"/>
        </w:rPr>
        <w:t>项被授权的监理人员处取得指示。</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由于监理人未能按合同约定发出指示、指示延误或指示错误而导致承包人费用增加和（或）工期延误的，由发包人承担赔偿责任。</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53" w:name="_bookmark123"/>
      <w:bookmarkEnd w:id="353"/>
      <w:bookmarkStart w:id="354" w:name="3.5__商定或确定"/>
      <w:bookmarkEnd w:id="354"/>
      <w:r>
        <w:rPr>
          <w:rFonts w:hint="eastAsia"/>
          <w:b/>
          <w:bCs/>
          <w:sz w:val="24"/>
          <w:szCs w:val="24"/>
        </w:rPr>
        <w:t>商定或确定</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总监理工程师应按照本款对任何事项进行商定或确定时，总监理工程师应与合同当事人协商，尽量达成一致。不能达成一致的，总监理工程师应认真研究后审慎确定。</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总监理工程师应将商定或确定的事项通知合同当事人，并附详细依据。对总监</w:t>
      </w:r>
      <w:r>
        <w:rPr>
          <w:rFonts w:hint="eastAsia"/>
          <w:spacing w:val="-3"/>
          <w:sz w:val="24"/>
          <w:szCs w:val="24"/>
        </w:rPr>
        <w:t>理工程师的确定有异议的，构成争议，按照第</w:t>
      </w:r>
      <w:r>
        <w:rPr>
          <w:spacing w:val="-3"/>
          <w:sz w:val="24"/>
          <w:szCs w:val="24"/>
        </w:rPr>
        <w:t xml:space="preserve"> </w:t>
      </w:r>
      <w:r>
        <w:rPr>
          <w:sz w:val="24"/>
          <w:szCs w:val="24"/>
        </w:rPr>
        <w:t>24</w:t>
      </w:r>
      <w:r>
        <w:rPr>
          <w:spacing w:val="-8"/>
          <w:sz w:val="24"/>
          <w:szCs w:val="24"/>
        </w:rPr>
        <w:t xml:space="preserve"> </w:t>
      </w:r>
      <w:r>
        <w:rPr>
          <w:rFonts w:hint="eastAsia"/>
          <w:spacing w:val="-8"/>
          <w:sz w:val="24"/>
          <w:szCs w:val="24"/>
        </w:rPr>
        <w:t>条的约定处理。在争议解决前，双方应暂</w:t>
      </w:r>
      <w:r>
        <w:rPr>
          <w:rFonts w:hint="eastAsia"/>
          <w:spacing w:val="-11"/>
          <w:sz w:val="24"/>
          <w:szCs w:val="24"/>
        </w:rPr>
        <w:t>按总监理工程师的确定执行；按照第</w:t>
      </w:r>
      <w:r>
        <w:rPr>
          <w:spacing w:val="-11"/>
          <w:sz w:val="24"/>
          <w:szCs w:val="24"/>
        </w:rPr>
        <w:t xml:space="preserve"> </w:t>
      </w:r>
      <w:r>
        <w:rPr>
          <w:sz w:val="24"/>
          <w:szCs w:val="24"/>
        </w:rPr>
        <w:t>24</w:t>
      </w:r>
      <w:r>
        <w:rPr>
          <w:spacing w:val="-8"/>
          <w:sz w:val="24"/>
          <w:szCs w:val="24"/>
        </w:rPr>
        <w:t xml:space="preserve"> </w:t>
      </w:r>
      <w:r>
        <w:rPr>
          <w:rFonts w:hint="eastAsia"/>
          <w:spacing w:val="-8"/>
          <w:sz w:val="24"/>
          <w:szCs w:val="24"/>
        </w:rPr>
        <w:t>条的约定对总监理工程师的确定需要作出修改的，</w:t>
      </w:r>
      <w:r>
        <w:rPr>
          <w:rFonts w:hint="eastAsia"/>
          <w:sz w:val="24"/>
          <w:szCs w:val="24"/>
        </w:rPr>
        <w:t>按修改后的结果执行。</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55" w:name="_bookmark124"/>
      <w:bookmarkEnd w:id="355"/>
      <w:bookmarkStart w:id="356" w:name="3.6__监理人的宽恕"/>
      <w:bookmarkEnd w:id="356"/>
      <w:r>
        <w:rPr>
          <w:rFonts w:hint="eastAsia"/>
          <w:b/>
          <w:bCs/>
          <w:sz w:val="24"/>
          <w:szCs w:val="24"/>
        </w:rPr>
        <w:t>监理人的宽恕</w:t>
      </w:r>
    </w:p>
    <w:p>
      <w:pPr>
        <w:pStyle w:val="4"/>
        <w:keepNext w:val="0"/>
        <w:keepLines w:val="0"/>
        <w:pageBreakBefore w:val="0"/>
        <w:kinsoku/>
        <w:wordWrap/>
        <w:overflowPunct/>
        <w:topLinePunct w:val="0"/>
        <w:bidi w:val="0"/>
        <w:adjustRightInd/>
        <w:snapToGrid/>
        <w:spacing w:line="360" w:lineRule="auto"/>
        <w:ind w:right="217" w:firstLine="420"/>
        <w:jc w:val="both"/>
        <w:textAlignment w:val="auto"/>
        <w:rPr>
          <w:sz w:val="24"/>
          <w:szCs w:val="24"/>
        </w:rPr>
      </w:pPr>
      <w:r>
        <w:rPr>
          <w:rFonts w:hint="eastAsia"/>
          <w:spacing w:val="-3"/>
          <w:w w:val="95"/>
          <w:sz w:val="24"/>
          <w:szCs w:val="24"/>
        </w:rPr>
        <w:t>监理人或者发包人就承包人对合同约定的任何责任和义务的某种违约行为的宽恕，不影</w:t>
      </w:r>
      <w:r>
        <w:rPr>
          <w:rFonts w:hint="eastAsia"/>
          <w:spacing w:val="-6"/>
          <w:w w:val="95"/>
          <w:sz w:val="24"/>
          <w:szCs w:val="24"/>
        </w:rPr>
        <w:t>响监理人和发包人在此后的任何时间严格按合同约定处理承包人的其它违约行为，也不意味</w:t>
      </w:r>
      <w:r>
        <w:rPr>
          <w:rFonts w:hint="eastAsia"/>
          <w:spacing w:val="-6"/>
          <w:sz w:val="24"/>
          <w:szCs w:val="24"/>
        </w:rPr>
        <w:t>发包人放弃合同约定的发包人与上述违约有关的任何权利和赔偿要求。</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357" w:name="_bookmark125"/>
      <w:bookmarkEnd w:id="357"/>
      <w:bookmarkStart w:id="358" w:name="4.承包人"/>
      <w:bookmarkEnd w:id="358"/>
      <w:r>
        <w:rPr>
          <w:rFonts w:hint="eastAsia"/>
          <w:b/>
          <w:bCs/>
          <w:spacing w:val="-2"/>
          <w:sz w:val="24"/>
          <w:szCs w:val="24"/>
        </w:rPr>
        <w:t>承包人</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59" w:name="4.1__承包人的一般义务"/>
      <w:bookmarkEnd w:id="359"/>
      <w:bookmarkStart w:id="360" w:name="_bookmark126"/>
      <w:bookmarkEnd w:id="360"/>
      <w:r>
        <w:rPr>
          <w:rFonts w:hint="eastAsia"/>
          <w:b/>
          <w:bCs/>
          <w:sz w:val="24"/>
          <w:szCs w:val="24"/>
        </w:rPr>
        <w:t>承包人的一般义务</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遵守法律</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6"/>
          <w:w w:val="95"/>
          <w:sz w:val="24"/>
          <w:szCs w:val="24"/>
        </w:rPr>
        <w:t>承包人在履行合同过程中应遵守法律，并保证发包人免于承担因承包人违反法律而引起</w:t>
      </w:r>
      <w:r>
        <w:rPr>
          <w:rFonts w:hint="eastAsia"/>
          <w:spacing w:val="-6"/>
          <w:sz w:val="24"/>
          <w:szCs w:val="24"/>
        </w:rPr>
        <w:t>的任何责任。</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依法纳税</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承包人应按有关法律规定纳税，应缴纳的税金包括在合同价格内。</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完成各项承包工作</w:t>
      </w:r>
    </w:p>
    <w:p>
      <w:pPr>
        <w:pStyle w:val="18"/>
        <w:keepNext w:val="0"/>
        <w:keepLines w:val="0"/>
        <w:pageBreakBefore w:val="0"/>
        <w:numPr>
          <w:ilvl w:val="0"/>
          <w:numId w:val="46"/>
        </w:numPr>
        <w:tabs>
          <w:tab w:val="left" w:pos="106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承包人应按合同约定以及监理人根据第</w:t>
      </w:r>
      <w:r>
        <w:rPr>
          <w:sz w:val="24"/>
          <w:szCs w:val="24"/>
        </w:rPr>
        <w:t xml:space="preserve"> 3.4 </w:t>
      </w:r>
      <w:r>
        <w:rPr>
          <w:rFonts w:hint="eastAsia"/>
          <w:sz w:val="24"/>
          <w:szCs w:val="24"/>
        </w:rPr>
        <w:t>款作出的指示，实施、完成全部工程，并修补工程中的任何缺陷。除第</w:t>
      </w:r>
      <w:r>
        <w:rPr>
          <w:sz w:val="24"/>
          <w:szCs w:val="24"/>
        </w:rPr>
        <w:t xml:space="preserve"> 5.2 </w:t>
      </w:r>
      <w:r>
        <w:rPr>
          <w:rFonts w:hint="eastAsia"/>
          <w:sz w:val="24"/>
          <w:szCs w:val="24"/>
        </w:rPr>
        <w:t>款约定由发包人提供的材料和工程设备和第</w:t>
      </w:r>
      <w:r>
        <w:rPr>
          <w:sz w:val="24"/>
          <w:szCs w:val="24"/>
        </w:rPr>
        <w:t xml:space="preserve"> 6.2 </w:t>
      </w:r>
      <w:r>
        <w:rPr>
          <w:rFonts w:hint="eastAsia"/>
          <w:sz w:val="24"/>
          <w:szCs w:val="24"/>
        </w:rPr>
        <w:t>款约定由发包人提供的施工设备和临时设施外，承包人应负责提供为完成合同工作所需的劳务、材料、施工设备、工程设备和其他物品，并按照合同约定负责临时设施的设计、建造、运行、维护、管理和拆除工作。</w:t>
      </w:r>
    </w:p>
    <w:p>
      <w:pPr>
        <w:pStyle w:val="18"/>
        <w:keepNext w:val="0"/>
        <w:keepLines w:val="0"/>
        <w:pageBreakBefore w:val="0"/>
        <w:numPr>
          <w:ilvl w:val="0"/>
          <w:numId w:val="46"/>
        </w:numPr>
        <w:tabs>
          <w:tab w:val="left" w:pos="1064"/>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承包人还应当依法合规建立施工扬尘综合治理、建筑垃圾、土方和砂石清运与消</w:t>
      </w:r>
      <w:r>
        <w:rPr>
          <w:rFonts w:hint="eastAsia"/>
          <w:spacing w:val="-10"/>
          <w:w w:val="95"/>
          <w:sz w:val="24"/>
          <w:szCs w:val="24"/>
        </w:rPr>
        <w:t>纳、保证使用已在本市进行信息编码登记符合排放标准的非道路移动机械和严禁使用高排放</w:t>
      </w:r>
      <w:r>
        <w:rPr>
          <w:rFonts w:hint="eastAsia"/>
          <w:spacing w:val="-12"/>
          <w:w w:val="95"/>
          <w:sz w:val="24"/>
          <w:szCs w:val="24"/>
        </w:rPr>
        <w:t>非道路移动机械以及行业挥发性有机物治理</w:t>
      </w:r>
      <w:r>
        <w:rPr>
          <w:rFonts w:hint="eastAsia"/>
          <w:w w:val="95"/>
          <w:sz w:val="24"/>
          <w:szCs w:val="24"/>
        </w:rPr>
        <w:t>（</w:t>
      </w:r>
      <w:r>
        <w:rPr>
          <w:rFonts w:hint="eastAsia"/>
          <w:spacing w:val="-6"/>
          <w:w w:val="95"/>
          <w:sz w:val="24"/>
          <w:szCs w:val="24"/>
        </w:rPr>
        <w:t>如建筑外墙涂装、钢结构等鼓励使用水性漆替</w:t>
      </w:r>
      <w:r>
        <w:rPr>
          <w:rFonts w:hint="eastAsia"/>
          <w:spacing w:val="-6"/>
          <w:sz w:val="24"/>
          <w:szCs w:val="24"/>
        </w:rPr>
        <w:t>代油性漆）等责任制，制定具体的管控机制和实施方案，严格落实。</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对施工作业和施工方法的完备性负责</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w w:val="95"/>
          <w:sz w:val="24"/>
          <w:szCs w:val="24"/>
        </w:rPr>
        <w:t>承包人应按合同约定的工作内容和施工进度要求，编制技术文件和施工措施计划，</w:t>
      </w:r>
      <w:r>
        <w:rPr>
          <w:rFonts w:hint="eastAsia"/>
          <w:sz w:val="24"/>
          <w:szCs w:val="24"/>
        </w:rPr>
        <w:t>并对所有施工作业和施工方法的完备性和安全可靠性负责。</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保证工程施工和人员的安全</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8"/>
          <w:sz w:val="24"/>
          <w:szCs w:val="24"/>
        </w:rPr>
        <w:t>承包人应按照第</w:t>
      </w:r>
      <w:r>
        <w:rPr>
          <w:spacing w:val="-8"/>
          <w:sz w:val="24"/>
          <w:szCs w:val="24"/>
        </w:rPr>
        <w:t xml:space="preserve"> </w:t>
      </w:r>
      <w:r>
        <w:rPr>
          <w:sz w:val="24"/>
          <w:szCs w:val="24"/>
        </w:rPr>
        <w:t>9.2</w:t>
      </w:r>
      <w:r>
        <w:rPr>
          <w:spacing w:val="-12"/>
          <w:sz w:val="24"/>
          <w:szCs w:val="24"/>
        </w:rPr>
        <w:t xml:space="preserve"> </w:t>
      </w:r>
      <w:r>
        <w:rPr>
          <w:rFonts w:hint="eastAsia"/>
          <w:spacing w:val="-12"/>
          <w:sz w:val="24"/>
          <w:szCs w:val="24"/>
        </w:rPr>
        <w:t>款约定采取施工安全措施，确保工程及其人员、材料、设备和设施的安全，防止因工程施工造成的人身伤害和财产损失。</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负责施工场地、周边环境和生态保护以及疫情防控常态化工作</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8"/>
          <w:sz w:val="24"/>
          <w:szCs w:val="24"/>
        </w:rPr>
        <w:t>承包人应按照第</w:t>
      </w:r>
      <w:r>
        <w:rPr>
          <w:spacing w:val="-8"/>
          <w:sz w:val="24"/>
          <w:szCs w:val="24"/>
        </w:rPr>
        <w:t xml:space="preserve"> </w:t>
      </w:r>
      <w:r>
        <w:rPr>
          <w:sz w:val="24"/>
          <w:szCs w:val="24"/>
        </w:rPr>
        <w:t>9.4</w:t>
      </w:r>
      <w:r>
        <w:rPr>
          <w:spacing w:val="-12"/>
          <w:sz w:val="24"/>
          <w:szCs w:val="24"/>
        </w:rPr>
        <w:t xml:space="preserve"> </w:t>
      </w:r>
      <w:r>
        <w:rPr>
          <w:rFonts w:hint="eastAsia"/>
          <w:spacing w:val="-12"/>
          <w:sz w:val="24"/>
          <w:szCs w:val="24"/>
        </w:rPr>
        <w:t>款约定负责施工场地及其周边环境与生态的保护工作。同时负责施</w:t>
      </w:r>
      <w:r>
        <w:rPr>
          <w:rFonts w:hint="eastAsia"/>
          <w:spacing w:val="-14"/>
          <w:w w:val="95"/>
          <w:sz w:val="24"/>
          <w:szCs w:val="24"/>
        </w:rPr>
        <w:t>工现场及周边疫情常态化防控各项工作具体组织实施。即做好施工现场</w:t>
      </w:r>
      <w:r>
        <w:rPr>
          <w:rFonts w:hint="eastAsia"/>
          <w:w w:val="95"/>
          <w:sz w:val="24"/>
          <w:szCs w:val="24"/>
        </w:rPr>
        <w:t>（含生活区</w:t>
      </w:r>
      <w:r>
        <w:rPr>
          <w:rFonts w:hint="eastAsia"/>
          <w:spacing w:val="-29"/>
          <w:w w:val="95"/>
          <w:sz w:val="24"/>
          <w:szCs w:val="24"/>
        </w:rPr>
        <w:t>）</w:t>
      </w:r>
      <w:r>
        <w:rPr>
          <w:rFonts w:hint="eastAsia"/>
          <w:w w:val="95"/>
          <w:sz w:val="24"/>
          <w:szCs w:val="24"/>
        </w:rPr>
        <w:t>封闭式</w:t>
      </w:r>
      <w:r>
        <w:rPr>
          <w:rFonts w:hint="eastAsia"/>
          <w:spacing w:val="-9"/>
          <w:w w:val="95"/>
          <w:sz w:val="24"/>
          <w:szCs w:val="24"/>
        </w:rPr>
        <w:t>管理；做好施工现场实名制管理；做好对重点人群的管理；做好生活区隔离管理；做好智能</w:t>
      </w:r>
      <w:r>
        <w:rPr>
          <w:rFonts w:hint="eastAsia"/>
          <w:spacing w:val="-7"/>
          <w:w w:val="95"/>
          <w:sz w:val="24"/>
          <w:szCs w:val="24"/>
        </w:rPr>
        <w:t>体温计佩戴管理工作；做好环境卫生整治和消毒工作；做好施工现场从业人员健康素养宣传</w:t>
      </w:r>
      <w:r>
        <w:rPr>
          <w:rFonts w:hint="eastAsia"/>
          <w:spacing w:val="-7"/>
          <w:sz w:val="24"/>
          <w:szCs w:val="24"/>
        </w:rPr>
        <w:t>教育等工作。</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避免施工对公众与他人的利益造成损害</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z w:val="24"/>
          <w:szCs w:val="24"/>
        </w:rPr>
      </w:pPr>
      <w:r>
        <w:rPr>
          <w:rFonts w:hint="eastAsia"/>
          <w:spacing w:val="-4"/>
          <w:w w:val="95"/>
          <w:sz w:val="24"/>
          <w:szCs w:val="24"/>
        </w:rPr>
        <w:t>承包人在进行合同约定的各项工作时，不得侵害发包人与他人使用公用道路、水源、市</w:t>
      </w:r>
      <w:r>
        <w:rPr>
          <w:rFonts w:hint="eastAsia"/>
          <w:spacing w:val="-10"/>
          <w:w w:val="95"/>
          <w:sz w:val="24"/>
          <w:szCs w:val="24"/>
        </w:rPr>
        <w:t>政管网等公共设施的权利，避免对邻近的公共设施产生干扰。承包人占用或使用他人的施工</w:t>
      </w:r>
      <w:r>
        <w:rPr>
          <w:rFonts w:hint="eastAsia"/>
          <w:spacing w:val="-10"/>
          <w:sz w:val="24"/>
          <w:szCs w:val="24"/>
        </w:rPr>
        <w:t>场地，影响他人作业或生活的，应承担相应责任。</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为他人提供方便</w:t>
      </w:r>
    </w:p>
    <w:p>
      <w:pPr>
        <w:pStyle w:val="18"/>
        <w:keepNext w:val="0"/>
        <w:keepLines w:val="0"/>
        <w:pageBreakBefore w:val="0"/>
        <w:numPr>
          <w:ilvl w:val="0"/>
          <w:numId w:val="47"/>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承包人应当对在施工场地或者附近实施与合同工程有关的其他工作的独立承包人</w:t>
      </w:r>
      <w:r>
        <w:rPr>
          <w:rFonts w:hint="eastAsia"/>
          <w:spacing w:val="-11"/>
          <w:w w:val="95"/>
          <w:sz w:val="24"/>
          <w:szCs w:val="24"/>
        </w:rPr>
        <w:t>履行管理、协调、配合、照管和服务义务，由此发生的费用被认为已经包括在承包人的签约</w:t>
      </w:r>
      <w:r>
        <w:rPr>
          <w:rFonts w:hint="eastAsia"/>
          <w:spacing w:val="-11"/>
          <w:sz w:val="24"/>
          <w:szCs w:val="24"/>
        </w:rPr>
        <w:t>合同价（投标总报价）中，具体工作内容和要求见合同条款专用部分。</w:t>
      </w:r>
    </w:p>
    <w:p>
      <w:pPr>
        <w:pStyle w:val="18"/>
        <w:keepNext w:val="0"/>
        <w:keepLines w:val="0"/>
        <w:pageBreakBefore w:val="0"/>
        <w:numPr>
          <w:ilvl w:val="0"/>
          <w:numId w:val="47"/>
        </w:numPr>
        <w:tabs>
          <w:tab w:val="left" w:pos="1064"/>
        </w:tabs>
        <w:kinsoku/>
        <w:wordWrap/>
        <w:overflowPunct/>
        <w:topLinePunct w:val="0"/>
        <w:bidi w:val="0"/>
        <w:adjustRightInd/>
        <w:snapToGrid/>
        <w:spacing w:line="360" w:lineRule="auto"/>
        <w:ind w:right="216" w:firstLine="420"/>
        <w:textAlignment w:val="auto"/>
        <w:rPr>
          <w:sz w:val="24"/>
          <w:szCs w:val="24"/>
        </w:rPr>
      </w:pPr>
      <w:r>
        <w:rPr>
          <w:rFonts w:hint="eastAsia"/>
          <w:sz w:val="24"/>
          <w:szCs w:val="24"/>
        </w:rPr>
        <w:t>承包人还应按照监理人指示为独立承包人以外的他人在施工场地或者附近实施与</w:t>
      </w:r>
      <w:r>
        <w:rPr>
          <w:rFonts w:hint="eastAsia"/>
          <w:w w:val="95"/>
          <w:sz w:val="24"/>
          <w:szCs w:val="24"/>
        </w:rPr>
        <w:t>合同工程有关的其他工作提供可能的条件，可能发生费用由监理人按合同条款通用部分第</w:t>
      </w:r>
      <w:r>
        <w:rPr>
          <w:sz w:val="24"/>
          <w:szCs w:val="24"/>
        </w:rPr>
        <w:t xml:space="preserve">3.5 </w:t>
      </w:r>
      <w:r>
        <w:rPr>
          <w:rFonts w:hint="eastAsia"/>
          <w:sz w:val="24"/>
          <w:szCs w:val="24"/>
        </w:rPr>
        <w:t>款商定或者确定。</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工程的维护和照管</w:t>
      </w:r>
    </w:p>
    <w:p>
      <w:pPr>
        <w:pStyle w:val="4"/>
        <w:keepNext w:val="0"/>
        <w:keepLines w:val="0"/>
        <w:pageBreakBefore w:val="0"/>
        <w:kinsoku/>
        <w:wordWrap/>
        <w:overflowPunct/>
        <w:topLinePunct w:val="0"/>
        <w:bidi w:val="0"/>
        <w:adjustRightInd/>
        <w:snapToGrid/>
        <w:spacing w:line="360" w:lineRule="auto"/>
        <w:ind w:right="217" w:firstLine="420"/>
        <w:jc w:val="both"/>
        <w:textAlignment w:val="auto"/>
        <w:rPr>
          <w:sz w:val="24"/>
          <w:szCs w:val="24"/>
        </w:rPr>
      </w:pPr>
      <w:r>
        <w:rPr>
          <w:rFonts w:hint="eastAsia"/>
          <w:spacing w:val="-7"/>
          <w:w w:val="95"/>
          <w:sz w:val="24"/>
          <w:szCs w:val="24"/>
        </w:rPr>
        <w:t>工程接收证书颁发前，承包人应负责照管和维护工程。工程接收证书颁发时尚有部分未</w:t>
      </w:r>
      <w:r>
        <w:rPr>
          <w:rFonts w:hint="eastAsia"/>
          <w:spacing w:val="-11"/>
          <w:w w:val="95"/>
          <w:sz w:val="24"/>
          <w:szCs w:val="24"/>
        </w:rPr>
        <w:t>竣工工程的，承包人还应负责该未竣工工程的照管和维护工作，直至竣工后移交给发包人为</w:t>
      </w:r>
      <w:r>
        <w:rPr>
          <w:rFonts w:hint="eastAsia"/>
          <w:spacing w:val="-11"/>
          <w:sz w:val="24"/>
          <w:szCs w:val="24"/>
        </w:rPr>
        <w:t>止。</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承包人的设计工作</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8"/>
          <w:w w:val="95"/>
          <w:sz w:val="24"/>
          <w:szCs w:val="24"/>
        </w:rPr>
        <w:t>根据发包人委托，在其设计资质等级和业务允许的范围内，完成约定的施工图设计或与</w:t>
      </w:r>
      <w:r>
        <w:rPr>
          <w:rFonts w:hint="eastAsia"/>
          <w:spacing w:val="-12"/>
          <w:w w:val="95"/>
          <w:sz w:val="24"/>
          <w:szCs w:val="24"/>
        </w:rPr>
        <w:t>工程配套的设计工作，经监理人确认后使用，发包人承担由此发生的费用和合理利润。由承</w:t>
      </w:r>
      <w:r>
        <w:rPr>
          <w:rFonts w:hint="eastAsia"/>
          <w:spacing w:val="-15"/>
          <w:sz w:val="24"/>
          <w:szCs w:val="24"/>
        </w:rPr>
        <w:t>包人负责完成的设计文件属于合同条款第</w:t>
      </w:r>
      <w:r>
        <w:rPr>
          <w:spacing w:val="-15"/>
          <w:sz w:val="24"/>
          <w:szCs w:val="24"/>
        </w:rPr>
        <w:t xml:space="preserve"> </w:t>
      </w:r>
      <w:r>
        <w:rPr>
          <w:sz w:val="24"/>
          <w:szCs w:val="24"/>
        </w:rPr>
        <w:t>1.6.2</w:t>
      </w:r>
      <w:r>
        <w:rPr>
          <w:spacing w:val="-14"/>
          <w:sz w:val="24"/>
          <w:szCs w:val="24"/>
        </w:rPr>
        <w:t xml:space="preserve"> </w:t>
      </w:r>
      <w:r>
        <w:rPr>
          <w:rFonts w:hint="eastAsia"/>
          <w:spacing w:val="-14"/>
          <w:sz w:val="24"/>
          <w:szCs w:val="24"/>
        </w:rPr>
        <w:t>项约定的承包人提供的文件，承包人应按照</w:t>
      </w:r>
      <w:r>
        <w:rPr>
          <w:rFonts w:hint="eastAsia"/>
          <w:spacing w:val="-7"/>
          <w:sz w:val="24"/>
          <w:szCs w:val="24"/>
        </w:rPr>
        <w:t>合同条款专用部分第</w:t>
      </w:r>
      <w:r>
        <w:rPr>
          <w:spacing w:val="-7"/>
          <w:sz w:val="24"/>
          <w:szCs w:val="24"/>
        </w:rPr>
        <w:t xml:space="preserve"> </w:t>
      </w:r>
      <w:r>
        <w:rPr>
          <w:sz w:val="24"/>
          <w:szCs w:val="24"/>
        </w:rPr>
        <w:t>1.6.2</w:t>
      </w:r>
      <w:r>
        <w:rPr>
          <w:spacing w:val="-14"/>
          <w:sz w:val="24"/>
          <w:szCs w:val="24"/>
        </w:rPr>
        <w:t xml:space="preserve"> </w:t>
      </w:r>
      <w:r>
        <w:rPr>
          <w:rFonts w:hint="eastAsia"/>
          <w:spacing w:val="-14"/>
          <w:sz w:val="24"/>
          <w:szCs w:val="24"/>
        </w:rPr>
        <w:t>项约定的期限和数量提交，由此发生的费用被认为已经包括在承</w:t>
      </w:r>
      <w:r>
        <w:rPr>
          <w:rFonts w:hint="eastAsia"/>
          <w:spacing w:val="-16"/>
          <w:w w:val="95"/>
          <w:sz w:val="24"/>
          <w:szCs w:val="24"/>
        </w:rPr>
        <w:t>包人的签约合同价</w:t>
      </w:r>
      <w:r>
        <w:rPr>
          <w:rFonts w:hint="eastAsia"/>
          <w:w w:val="95"/>
          <w:sz w:val="24"/>
          <w:szCs w:val="24"/>
        </w:rPr>
        <w:t>（投标总报价</w:t>
      </w:r>
      <w:r>
        <w:rPr>
          <w:rFonts w:hint="eastAsia"/>
          <w:spacing w:val="-29"/>
          <w:w w:val="95"/>
          <w:sz w:val="24"/>
          <w:szCs w:val="24"/>
        </w:rPr>
        <w:t>）</w:t>
      </w:r>
      <w:r>
        <w:rPr>
          <w:rFonts w:hint="eastAsia"/>
          <w:spacing w:val="-6"/>
          <w:w w:val="95"/>
          <w:sz w:val="24"/>
          <w:szCs w:val="24"/>
        </w:rPr>
        <w:t>中。承包人承担的施工图设计或与工程配套的设计工作内</w:t>
      </w:r>
      <w:r>
        <w:rPr>
          <w:rFonts w:hint="eastAsia"/>
          <w:spacing w:val="-6"/>
          <w:sz w:val="24"/>
          <w:szCs w:val="24"/>
        </w:rPr>
        <w:t>容见合同条款专用部分。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农民工工资保证金</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5"/>
          <w:w w:val="95"/>
          <w:sz w:val="24"/>
          <w:szCs w:val="24"/>
        </w:rPr>
        <w:t>承包人应在银行设立工资保证金专用账户，专项用于发生欠薪时支付农民工工资的应急</w:t>
      </w:r>
      <w:r>
        <w:rPr>
          <w:rFonts w:hint="eastAsia"/>
          <w:spacing w:val="-5"/>
          <w:sz w:val="24"/>
          <w:szCs w:val="24"/>
        </w:rPr>
        <w:t>保障。账户内资金启用应当经建设主管部门和劳动保障行政部门批准。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其他义务</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承包人应履行的其他义务见合同条款专用部分。</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textAlignment w:val="auto"/>
        <w:rPr>
          <w:b/>
          <w:bCs/>
          <w:sz w:val="24"/>
          <w:szCs w:val="24"/>
        </w:rPr>
      </w:pPr>
      <w:bookmarkStart w:id="361" w:name="4.2__履约担保"/>
      <w:bookmarkEnd w:id="361"/>
      <w:bookmarkStart w:id="362" w:name="_bookmark127"/>
      <w:bookmarkEnd w:id="362"/>
      <w:r>
        <w:rPr>
          <w:rFonts w:hint="eastAsia"/>
          <w:b/>
          <w:bCs/>
          <w:sz w:val="24"/>
          <w:szCs w:val="24"/>
        </w:rPr>
        <w:t>履约担保</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履约担保的格式和金额</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5"/>
          <w:w w:val="95"/>
          <w:sz w:val="24"/>
          <w:szCs w:val="24"/>
        </w:rPr>
        <w:t>合同约定承包人提交履约担保的，承包人应在签订合同前，按照发包人约定的格式或者</w:t>
      </w:r>
      <w:r>
        <w:rPr>
          <w:rFonts w:hint="eastAsia"/>
          <w:spacing w:val="-9"/>
          <w:w w:val="95"/>
          <w:sz w:val="24"/>
          <w:szCs w:val="24"/>
        </w:rPr>
        <w:t>其他经过发包人认可的格式向发包人递交一份履约担保。经过发包人事先书面认可的其他格</w:t>
      </w:r>
      <w:r>
        <w:rPr>
          <w:rFonts w:hint="eastAsia"/>
          <w:w w:val="95"/>
          <w:sz w:val="24"/>
          <w:szCs w:val="24"/>
        </w:rPr>
        <w:t>式的履约担保，其担保条款的实质性内容应当与发包人合同文件约定的格式内容保持一致。</w:t>
      </w:r>
      <w:r>
        <w:rPr>
          <w:rFonts w:hint="eastAsia"/>
          <w:sz w:val="24"/>
          <w:szCs w:val="24"/>
        </w:rPr>
        <w:t>承包人是否提交履约担保及需要提交履约担保的金额</w:t>
      </w:r>
      <w:r>
        <w:rPr>
          <w:rFonts w:hint="eastAsia"/>
          <w:spacing w:val="-9"/>
          <w:sz w:val="24"/>
          <w:szCs w:val="24"/>
        </w:rPr>
        <w:t>见合同条款专用部分。</w:t>
      </w:r>
      <w:r>
        <w:rPr>
          <w:rFonts w:hint="eastAsia"/>
          <w:sz w:val="24"/>
          <w:szCs w:val="24"/>
        </w:rPr>
        <w:t>承包人履约担保格式见合同条款专用部分附件五。</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jc w:val="both"/>
        <w:textAlignment w:val="auto"/>
        <w:rPr>
          <w:sz w:val="24"/>
          <w:szCs w:val="24"/>
        </w:rPr>
      </w:pPr>
      <w:r>
        <w:rPr>
          <w:rFonts w:hint="eastAsia"/>
          <w:sz w:val="24"/>
          <w:szCs w:val="24"/>
        </w:rPr>
        <w:t>履约担保的有效期</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w w:val="95"/>
          <w:sz w:val="24"/>
          <w:szCs w:val="24"/>
        </w:rPr>
        <w:t>履约担保的有效期应当自本合同生效之日起至发包人签认并由监理人向承包人出具工</w:t>
      </w:r>
      <w:r>
        <w:rPr>
          <w:rFonts w:hint="eastAsia"/>
          <w:spacing w:val="-7"/>
          <w:w w:val="95"/>
          <w:sz w:val="24"/>
          <w:szCs w:val="24"/>
        </w:rPr>
        <w:t>程接收证书之日止。如果承包人无法获得一份不带具体截止日期的担保，履约担保中就应当</w:t>
      </w:r>
      <w:r>
        <w:rPr>
          <w:rFonts w:hint="eastAsia"/>
          <w:spacing w:val="-10"/>
          <w:w w:val="95"/>
          <w:sz w:val="24"/>
          <w:szCs w:val="24"/>
        </w:rPr>
        <w:t>约定有“变更工程竣工日期的，保证期间按照变更后的竣工日期做相应调整”或类似约定的</w:t>
      </w:r>
      <w:r>
        <w:rPr>
          <w:rFonts w:hint="eastAsia"/>
          <w:spacing w:val="-10"/>
          <w:sz w:val="24"/>
          <w:szCs w:val="24"/>
        </w:rPr>
        <w:t>条款。</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jc w:val="both"/>
        <w:textAlignment w:val="auto"/>
        <w:rPr>
          <w:sz w:val="24"/>
          <w:szCs w:val="24"/>
        </w:rPr>
      </w:pPr>
      <w:r>
        <w:rPr>
          <w:rFonts w:hint="eastAsia"/>
          <w:sz w:val="24"/>
          <w:szCs w:val="24"/>
        </w:rPr>
        <w:t>履约担保的退还</w:t>
      </w:r>
    </w:p>
    <w:p>
      <w:pPr>
        <w:pStyle w:val="4"/>
        <w:keepNext w:val="0"/>
        <w:keepLines w:val="0"/>
        <w:pageBreakBefore w:val="0"/>
        <w:kinsoku/>
        <w:wordWrap/>
        <w:overflowPunct/>
        <w:topLinePunct w:val="0"/>
        <w:bidi w:val="0"/>
        <w:adjustRightInd/>
        <w:snapToGrid/>
        <w:spacing w:line="360" w:lineRule="auto"/>
        <w:ind w:right="109" w:firstLine="420"/>
        <w:jc w:val="both"/>
        <w:textAlignment w:val="auto"/>
        <w:rPr>
          <w:sz w:val="24"/>
          <w:szCs w:val="24"/>
        </w:rPr>
      </w:pPr>
      <w:r>
        <w:rPr>
          <w:rFonts w:hint="eastAsia"/>
          <w:spacing w:val="-3"/>
          <w:sz w:val="24"/>
          <w:szCs w:val="24"/>
        </w:rPr>
        <w:t>履约担保应在监理人向承包人颁发</w:t>
      </w:r>
      <w:r>
        <w:rPr>
          <w:rFonts w:hint="eastAsia"/>
          <w:sz w:val="24"/>
          <w:szCs w:val="24"/>
        </w:rPr>
        <w:t>（出具</w:t>
      </w:r>
      <w:r>
        <w:rPr>
          <w:rFonts w:hint="eastAsia"/>
          <w:spacing w:val="-41"/>
          <w:sz w:val="24"/>
          <w:szCs w:val="24"/>
        </w:rPr>
        <w:t>）</w:t>
      </w:r>
      <w:r>
        <w:rPr>
          <w:rFonts w:hint="eastAsia"/>
          <w:spacing w:val="-7"/>
          <w:sz w:val="24"/>
          <w:szCs w:val="24"/>
        </w:rPr>
        <w:t>工程接收证书之日后</w:t>
      </w:r>
      <w:r>
        <w:rPr>
          <w:spacing w:val="-7"/>
          <w:sz w:val="24"/>
          <w:szCs w:val="24"/>
        </w:rPr>
        <w:t xml:space="preserve"> </w:t>
      </w:r>
      <w:r>
        <w:rPr>
          <w:sz w:val="24"/>
          <w:szCs w:val="24"/>
        </w:rPr>
        <w:t>28</w:t>
      </w:r>
      <w:r>
        <w:rPr>
          <w:spacing w:val="-8"/>
          <w:sz w:val="24"/>
          <w:szCs w:val="24"/>
        </w:rPr>
        <w:t xml:space="preserve"> </w:t>
      </w:r>
      <w:r>
        <w:rPr>
          <w:rFonts w:hint="eastAsia"/>
          <w:spacing w:val="-8"/>
          <w:sz w:val="24"/>
          <w:szCs w:val="24"/>
        </w:rPr>
        <w:t>天内退还给承包人。发包人不承担承包人与履约担保有关的任何利息或其它类似的费用或者收益。</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jc w:val="both"/>
        <w:textAlignment w:val="auto"/>
        <w:rPr>
          <w:sz w:val="24"/>
          <w:szCs w:val="24"/>
        </w:rPr>
      </w:pPr>
      <w:r>
        <w:rPr>
          <w:rFonts w:hint="eastAsia"/>
          <w:sz w:val="24"/>
          <w:szCs w:val="24"/>
        </w:rPr>
        <w:t>通知义务</w:t>
      </w:r>
    </w:p>
    <w:p>
      <w:pPr>
        <w:pStyle w:val="4"/>
        <w:keepNext w:val="0"/>
        <w:keepLines w:val="0"/>
        <w:pageBreakBefore w:val="0"/>
        <w:kinsoku/>
        <w:wordWrap/>
        <w:overflowPunct/>
        <w:topLinePunct w:val="0"/>
        <w:bidi w:val="0"/>
        <w:adjustRightInd/>
        <w:snapToGrid/>
        <w:spacing w:line="360" w:lineRule="auto"/>
        <w:ind w:right="109" w:firstLine="420"/>
        <w:jc w:val="both"/>
        <w:textAlignment w:val="auto"/>
        <w:rPr>
          <w:spacing w:val="-3"/>
          <w:sz w:val="24"/>
          <w:szCs w:val="24"/>
        </w:rPr>
      </w:pPr>
      <w:r>
        <w:rPr>
          <w:rFonts w:hint="eastAsia"/>
          <w:spacing w:val="-3"/>
          <w:sz w:val="24"/>
          <w:szCs w:val="24"/>
        </w:rPr>
        <w:t>不管履约担保条款中如何约定，发包人根据担保条款提出索赔或兑现要求</w:t>
      </w:r>
      <w:r>
        <w:rPr>
          <w:spacing w:val="-3"/>
          <w:sz w:val="24"/>
          <w:szCs w:val="24"/>
        </w:rPr>
        <w:t xml:space="preserve"> 28 </w:t>
      </w:r>
      <w:r>
        <w:rPr>
          <w:rFonts w:hint="eastAsia"/>
          <w:spacing w:val="-3"/>
          <w:sz w:val="24"/>
          <w:szCs w:val="24"/>
        </w:rPr>
        <w:t>天前，应通知承包人并说明导致此类索赔或兑现的违约性质或原因。相应地，不管第</w:t>
      </w:r>
      <w:r>
        <w:rPr>
          <w:spacing w:val="-3"/>
          <w:sz w:val="24"/>
          <w:szCs w:val="24"/>
        </w:rPr>
        <w:t xml:space="preserve"> 2.8 </w:t>
      </w:r>
      <w:r>
        <w:rPr>
          <w:rFonts w:hint="eastAsia"/>
          <w:spacing w:val="-3"/>
          <w:sz w:val="24"/>
          <w:szCs w:val="24"/>
        </w:rPr>
        <w:t>款约定的支付担保条款中如何约定，承包人根据担保条款提出索赔或兑现要求</w:t>
      </w:r>
      <w:r>
        <w:rPr>
          <w:spacing w:val="-3"/>
          <w:sz w:val="24"/>
          <w:szCs w:val="24"/>
        </w:rPr>
        <w:t xml:space="preserve"> 28 </w:t>
      </w:r>
      <w:r>
        <w:rPr>
          <w:rFonts w:hint="eastAsia"/>
          <w:spacing w:val="-3"/>
          <w:sz w:val="24"/>
          <w:szCs w:val="24"/>
        </w:rPr>
        <w:t>天前，也应通知发包人并说明导致此类索赔或兑现的违约性质或原因。但是，本项约定的通知不应理解为是在任何意义上寻求承包人或者发包人的同意。</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63" w:name="_bookmark128"/>
      <w:bookmarkEnd w:id="363"/>
      <w:bookmarkStart w:id="364" w:name="4.3__分包"/>
      <w:bookmarkEnd w:id="364"/>
      <w:r>
        <w:rPr>
          <w:rFonts w:hint="eastAsia"/>
          <w:b/>
          <w:bCs/>
          <w:sz w:val="24"/>
          <w:szCs w:val="24"/>
        </w:rPr>
        <w:t>分包</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承包人不得将其承包的全部工程转包给第三人，或将其承包的全部工程肢解后以分包的名义转包给第三人。</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承包人不得将工程主体、关键性工作分包给第三人。</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未经发包人同意，承包人不得将其自行施工范围工程的其他部分或工作分包给第三人。发包人同意承包人分包的非主体、非关键性工作包括：</w:t>
      </w:r>
    </w:p>
    <w:p>
      <w:pPr>
        <w:pStyle w:val="18"/>
        <w:keepNext w:val="0"/>
        <w:keepLines w:val="0"/>
        <w:pageBreakBefore w:val="0"/>
        <w:numPr>
          <w:ilvl w:val="0"/>
          <w:numId w:val="49"/>
        </w:numPr>
        <w:tabs>
          <w:tab w:val="left" w:pos="958"/>
        </w:tabs>
        <w:kinsoku/>
        <w:wordWrap/>
        <w:overflowPunct/>
        <w:topLinePunct w:val="0"/>
        <w:bidi w:val="0"/>
        <w:adjustRightInd/>
        <w:snapToGrid/>
        <w:spacing w:line="360" w:lineRule="auto"/>
        <w:ind w:hanging="527"/>
        <w:textAlignment w:val="auto"/>
        <w:rPr>
          <w:sz w:val="24"/>
          <w:szCs w:val="24"/>
        </w:rPr>
      </w:pPr>
      <w:r>
        <w:rPr>
          <w:rFonts w:hint="eastAsia"/>
          <w:sz w:val="24"/>
          <w:szCs w:val="24"/>
        </w:rPr>
        <w:t>投标函附录约定的分包工程；</w:t>
      </w:r>
    </w:p>
    <w:p>
      <w:pPr>
        <w:pStyle w:val="18"/>
        <w:keepNext w:val="0"/>
        <w:keepLines w:val="0"/>
        <w:pageBreakBefore w:val="0"/>
        <w:numPr>
          <w:ilvl w:val="0"/>
          <w:numId w:val="49"/>
        </w:numPr>
        <w:tabs>
          <w:tab w:val="left" w:pos="957"/>
        </w:tabs>
        <w:kinsoku/>
        <w:wordWrap/>
        <w:overflowPunct/>
        <w:topLinePunct w:val="0"/>
        <w:bidi w:val="0"/>
        <w:adjustRightInd/>
        <w:snapToGrid/>
        <w:spacing w:line="360" w:lineRule="auto"/>
        <w:ind w:left="117" w:right="215" w:firstLine="314"/>
        <w:jc w:val="both"/>
        <w:textAlignment w:val="auto"/>
        <w:rPr>
          <w:sz w:val="24"/>
          <w:szCs w:val="24"/>
        </w:rPr>
      </w:pPr>
      <w:r>
        <w:rPr>
          <w:rFonts w:hint="eastAsia"/>
          <w:spacing w:val="-3"/>
          <w:sz w:val="24"/>
          <w:szCs w:val="24"/>
        </w:rPr>
        <w:t>除投标函附录中约定的分包内容外，经过发包人和监理人同意的其他非主体、非</w:t>
      </w:r>
      <w:r>
        <w:rPr>
          <w:rFonts w:hint="eastAsia"/>
          <w:spacing w:val="-10"/>
          <w:w w:val="95"/>
          <w:sz w:val="24"/>
          <w:szCs w:val="24"/>
        </w:rPr>
        <w:t>关键性工作，但分包人应当经过发包人和监理人审批。发包人和监理人有权拒绝承包人的分</w:t>
      </w:r>
      <w:r>
        <w:rPr>
          <w:rFonts w:hint="eastAsia"/>
          <w:spacing w:val="-10"/>
          <w:sz w:val="24"/>
          <w:szCs w:val="24"/>
        </w:rPr>
        <w:t>包请求和承包人选择的分包人。</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发包人在工程量清单中给定暂估价的专业工程，包括从暂列金额开支的专业工</w:t>
      </w:r>
      <w:r>
        <w:rPr>
          <w:rFonts w:hint="eastAsia"/>
          <w:spacing w:val="-9"/>
          <w:w w:val="95"/>
          <w:sz w:val="24"/>
          <w:szCs w:val="24"/>
        </w:rPr>
        <w:t>程，达到依法应当招标的规模标准的，以及虽未达到规定的规模标准但合同中约定采用招标</w:t>
      </w:r>
      <w:r>
        <w:rPr>
          <w:rFonts w:hint="eastAsia"/>
          <w:spacing w:val="-13"/>
          <w:sz w:val="24"/>
          <w:szCs w:val="24"/>
        </w:rPr>
        <w:t>方式实施的，应当按第</w:t>
      </w:r>
      <w:r>
        <w:rPr>
          <w:spacing w:val="-13"/>
          <w:sz w:val="24"/>
          <w:szCs w:val="24"/>
        </w:rPr>
        <w:t xml:space="preserve"> </w:t>
      </w:r>
      <w:r>
        <w:rPr>
          <w:sz w:val="24"/>
          <w:szCs w:val="24"/>
        </w:rPr>
        <w:t>15.8.1</w:t>
      </w:r>
      <w:r>
        <w:rPr>
          <w:spacing w:val="-8"/>
          <w:sz w:val="24"/>
          <w:szCs w:val="24"/>
        </w:rPr>
        <w:t xml:space="preserve"> </w:t>
      </w:r>
      <w:r>
        <w:rPr>
          <w:rFonts w:hint="eastAsia"/>
          <w:spacing w:val="-8"/>
          <w:sz w:val="24"/>
          <w:szCs w:val="24"/>
        </w:rPr>
        <w:t>项的约定，由发包人和承包人以招标方式确定专业分包人。</w:t>
      </w:r>
      <w:r>
        <w:rPr>
          <w:rFonts w:hint="eastAsia"/>
          <w:spacing w:val="-14"/>
          <w:w w:val="95"/>
          <w:sz w:val="24"/>
          <w:szCs w:val="24"/>
        </w:rPr>
        <w:t>除项目审批部门有特别核准外，暂估价的专业工程的招标应当采用与施工总承包同样的招标</w:t>
      </w:r>
      <w:r>
        <w:rPr>
          <w:rFonts w:hint="eastAsia"/>
          <w:spacing w:val="-14"/>
          <w:sz w:val="24"/>
          <w:szCs w:val="24"/>
        </w:rPr>
        <w:t>方式。</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109" w:firstLine="420"/>
        <w:textAlignment w:val="auto"/>
        <w:rPr>
          <w:sz w:val="24"/>
          <w:szCs w:val="24"/>
        </w:rPr>
      </w:pPr>
      <w:r>
        <w:rPr>
          <w:rFonts w:hint="eastAsia"/>
          <w:sz w:val="24"/>
          <w:szCs w:val="24"/>
        </w:rPr>
        <w:t>在相关分包合同签订并报送有关建设行政主管部门后</w:t>
      </w:r>
      <w:r>
        <w:rPr>
          <w:sz w:val="24"/>
          <w:szCs w:val="24"/>
        </w:rPr>
        <w:t xml:space="preserve"> 7 </w:t>
      </w:r>
      <w:r>
        <w:rPr>
          <w:rFonts w:hint="eastAsia"/>
          <w:sz w:val="24"/>
          <w:szCs w:val="24"/>
        </w:rPr>
        <w:t>天内，承包人应当将一份副本提交给监理人，承包人应保障分包工作不得再次分包。</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109" w:firstLine="420"/>
        <w:textAlignment w:val="auto"/>
        <w:rPr>
          <w:sz w:val="24"/>
          <w:szCs w:val="24"/>
        </w:rPr>
      </w:pPr>
      <w:r>
        <w:rPr>
          <w:rFonts w:hint="eastAsia"/>
          <w:sz w:val="24"/>
          <w:szCs w:val="24"/>
        </w:rPr>
        <w:t>分包工程价款由承包人与分包人（包括专业分包人）结算。未经承包人同意，</w:t>
      </w:r>
      <w:r>
        <w:rPr>
          <w:sz w:val="24"/>
          <w:szCs w:val="24"/>
        </w:rPr>
        <w:t xml:space="preserve"> </w:t>
      </w:r>
      <w:r>
        <w:rPr>
          <w:rFonts w:hint="eastAsia"/>
          <w:spacing w:val="-7"/>
          <w:w w:val="95"/>
          <w:sz w:val="24"/>
          <w:szCs w:val="24"/>
        </w:rPr>
        <w:t>发包人不得以任何形式向分包人</w:t>
      </w:r>
      <w:r>
        <w:rPr>
          <w:rFonts w:hint="eastAsia"/>
          <w:w w:val="95"/>
          <w:sz w:val="24"/>
          <w:szCs w:val="24"/>
        </w:rPr>
        <w:t>（包括专业分包人</w:t>
      </w:r>
      <w:r>
        <w:rPr>
          <w:rFonts w:hint="eastAsia"/>
          <w:spacing w:val="-97"/>
          <w:w w:val="95"/>
          <w:sz w:val="24"/>
          <w:szCs w:val="24"/>
        </w:rPr>
        <w:t>）</w:t>
      </w:r>
      <w:r>
        <w:rPr>
          <w:rFonts w:hint="eastAsia"/>
          <w:w w:val="95"/>
          <w:sz w:val="24"/>
          <w:szCs w:val="24"/>
        </w:rPr>
        <w:t>支付相关分包合同项下的任何工程款项。</w:t>
      </w:r>
      <w:r>
        <w:rPr>
          <w:rFonts w:hint="eastAsia"/>
          <w:spacing w:val="-3"/>
          <w:sz w:val="24"/>
          <w:szCs w:val="24"/>
        </w:rPr>
        <w:t>因发包人未经承包人同意直接向分包人</w:t>
      </w:r>
      <w:r>
        <w:rPr>
          <w:rFonts w:hint="eastAsia"/>
          <w:sz w:val="24"/>
          <w:szCs w:val="24"/>
        </w:rPr>
        <w:t>（包括专业分包人</w:t>
      </w:r>
      <w:r>
        <w:rPr>
          <w:rFonts w:hint="eastAsia"/>
          <w:spacing w:val="-44"/>
          <w:sz w:val="24"/>
          <w:szCs w:val="24"/>
        </w:rPr>
        <w:t>）</w:t>
      </w:r>
      <w:r>
        <w:rPr>
          <w:rFonts w:hint="eastAsia"/>
          <w:sz w:val="24"/>
          <w:szCs w:val="24"/>
        </w:rPr>
        <w:t>支付相关分包合同项下的任何工程款项而影响承包人工作的，所造成的承包人费用增加和（或）延误的工期由发包人承担。</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未经发包人和监理人审批同意的分包工程和分包人，发包人有权拒绝验收分包工程和支付相应款项，由此引起的承包人费用增加和（或）延误的工期由承包人承担。</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分包人的资格能力应与其分包工程的标准和规模相适应。</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发包人同意的分包工程，承包人应向发包人和监理人提供合同副本。</w:t>
      </w:r>
    </w:p>
    <w:p>
      <w:pPr>
        <w:pStyle w:val="18"/>
        <w:keepNext w:val="0"/>
        <w:keepLines w:val="0"/>
        <w:pageBreakBefore w:val="0"/>
        <w:numPr>
          <w:ilvl w:val="2"/>
          <w:numId w:val="48"/>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承包人应与分包人就分包工程向发包人承担连带责任。</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textAlignment w:val="auto"/>
        <w:rPr>
          <w:b/>
          <w:bCs/>
          <w:sz w:val="24"/>
          <w:szCs w:val="24"/>
        </w:rPr>
      </w:pPr>
      <w:bookmarkStart w:id="365" w:name="4.4__联合体"/>
      <w:bookmarkEnd w:id="365"/>
      <w:bookmarkStart w:id="366" w:name="_bookmark129"/>
      <w:bookmarkEnd w:id="366"/>
      <w:r>
        <w:rPr>
          <w:rFonts w:hint="eastAsia"/>
          <w:b/>
          <w:bCs/>
          <w:sz w:val="24"/>
          <w:szCs w:val="24"/>
        </w:rPr>
        <w:t>联合体</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联合体各方应共同与发包人签订合同协议书。联合体各方应为履行合同承担连带责任。</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联合体协议经发包人确认后作为合同附件。在履行合同过程中，未经发包人同意，不得修改联合体协议。</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联合体牵头人负责与发包人和监理人联系，并接受指示，负责组织联合体各成员全面履行合同。</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textAlignment w:val="auto"/>
        <w:rPr>
          <w:b/>
          <w:bCs/>
          <w:sz w:val="24"/>
          <w:szCs w:val="24"/>
        </w:rPr>
      </w:pPr>
      <w:bookmarkStart w:id="367" w:name="4.5__承包人项目经理"/>
      <w:bookmarkEnd w:id="367"/>
      <w:bookmarkStart w:id="368" w:name="_bookmark130"/>
      <w:bookmarkEnd w:id="368"/>
      <w:r>
        <w:rPr>
          <w:rFonts w:hint="eastAsia"/>
          <w:b/>
          <w:bCs/>
          <w:sz w:val="24"/>
          <w:szCs w:val="24"/>
        </w:rPr>
        <w:t>承包人项目经理</w:t>
      </w:r>
    </w:p>
    <w:p>
      <w:pPr>
        <w:pStyle w:val="18"/>
        <w:keepNext w:val="0"/>
        <w:keepLines w:val="0"/>
        <w:pageBreakBefore w:val="0"/>
        <w:numPr>
          <w:ilvl w:val="2"/>
          <w:numId w:val="48"/>
        </w:numPr>
        <w:tabs>
          <w:tab w:val="left" w:pos="128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承包人项目经理必须与承包人投标时所承诺的人员一致，并在根据第</w:t>
      </w:r>
      <w:r>
        <w:rPr>
          <w:sz w:val="24"/>
          <w:szCs w:val="24"/>
        </w:rPr>
        <w:t xml:space="preserve"> 11.1.1 </w:t>
      </w:r>
      <w:r>
        <w:rPr>
          <w:rFonts w:hint="eastAsia"/>
          <w:spacing w:val="-3"/>
          <w:w w:val="95"/>
          <w:sz w:val="24"/>
          <w:szCs w:val="24"/>
        </w:rPr>
        <w:t>项确定的开工日期前到任。在监理人向承包人颁发</w:t>
      </w:r>
      <w:r>
        <w:rPr>
          <w:rFonts w:hint="eastAsia"/>
          <w:w w:val="95"/>
          <w:sz w:val="24"/>
          <w:szCs w:val="24"/>
        </w:rPr>
        <w:t>（出具</w:t>
      </w:r>
      <w:r>
        <w:rPr>
          <w:rFonts w:hint="eastAsia"/>
          <w:spacing w:val="-22"/>
          <w:w w:val="95"/>
          <w:sz w:val="24"/>
          <w:szCs w:val="24"/>
        </w:rPr>
        <w:t>）</w:t>
      </w:r>
      <w:r>
        <w:rPr>
          <w:rFonts w:hint="eastAsia"/>
          <w:spacing w:val="-3"/>
          <w:w w:val="95"/>
          <w:sz w:val="24"/>
          <w:szCs w:val="24"/>
        </w:rPr>
        <w:t>工程接收证书前，项目经理不得</w:t>
      </w:r>
      <w:r>
        <w:rPr>
          <w:spacing w:val="-3"/>
          <w:w w:val="95"/>
          <w:sz w:val="24"/>
          <w:szCs w:val="24"/>
        </w:rPr>
        <w:t xml:space="preserve">   </w:t>
      </w:r>
      <w:r>
        <w:rPr>
          <w:rFonts w:hint="eastAsia"/>
          <w:spacing w:val="-7"/>
          <w:w w:val="95"/>
          <w:sz w:val="24"/>
          <w:szCs w:val="24"/>
        </w:rPr>
        <w:t>同时兼任其他任何项目的项目经理。未经发包人书面许可，承包人不得更换项目经理。承包</w:t>
      </w:r>
      <w:r>
        <w:rPr>
          <w:rFonts w:hint="eastAsia"/>
          <w:spacing w:val="-13"/>
          <w:w w:val="95"/>
          <w:sz w:val="24"/>
          <w:szCs w:val="24"/>
        </w:rPr>
        <w:t>人项目经理的姓名、职称、身份证号、执业资格证书号、注册证书号、执业印章号、安全生</w:t>
      </w:r>
      <w:r>
        <w:rPr>
          <w:rFonts w:hint="eastAsia"/>
          <w:spacing w:val="-16"/>
          <w:w w:val="95"/>
          <w:sz w:val="24"/>
          <w:szCs w:val="24"/>
        </w:rPr>
        <w:t>产考核合格证书号等细节资料应当在合同协议书中载明。承包人更换项目经理应事先征得发</w:t>
      </w:r>
      <w:r>
        <w:rPr>
          <w:rFonts w:hint="eastAsia"/>
          <w:spacing w:val="-20"/>
          <w:sz w:val="24"/>
          <w:szCs w:val="24"/>
        </w:rPr>
        <w:t>包人同意，并应在更换</w:t>
      </w:r>
      <w:r>
        <w:rPr>
          <w:spacing w:val="-20"/>
          <w:sz w:val="24"/>
          <w:szCs w:val="24"/>
        </w:rPr>
        <w:t xml:space="preserve"> </w:t>
      </w:r>
      <w:r>
        <w:rPr>
          <w:sz w:val="24"/>
          <w:szCs w:val="24"/>
        </w:rPr>
        <w:t>14</w:t>
      </w:r>
      <w:r>
        <w:rPr>
          <w:spacing w:val="-8"/>
          <w:sz w:val="24"/>
          <w:szCs w:val="24"/>
        </w:rPr>
        <w:t xml:space="preserve"> </w:t>
      </w:r>
      <w:r>
        <w:rPr>
          <w:rFonts w:hint="eastAsia"/>
          <w:spacing w:val="-8"/>
          <w:sz w:val="24"/>
          <w:szCs w:val="24"/>
        </w:rPr>
        <w:t>天前通知发包人和监理人。承包人项目经理短期离开施工场地，应事先征得监理人同意，并委派代表代行其职责。</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sz w:val="24"/>
          <w:szCs w:val="24"/>
        </w:rPr>
        <w:t>承包人项目经理应按合同约定以及监理人按第</w:t>
      </w:r>
      <w:r>
        <w:rPr>
          <w:spacing w:val="-3"/>
          <w:sz w:val="24"/>
          <w:szCs w:val="24"/>
        </w:rPr>
        <w:t xml:space="preserve"> </w:t>
      </w:r>
      <w:r>
        <w:rPr>
          <w:sz w:val="24"/>
          <w:szCs w:val="24"/>
        </w:rPr>
        <w:t>3.4</w:t>
      </w:r>
      <w:r>
        <w:rPr>
          <w:spacing w:val="-8"/>
          <w:sz w:val="24"/>
          <w:szCs w:val="24"/>
        </w:rPr>
        <w:t xml:space="preserve"> </w:t>
      </w:r>
      <w:r>
        <w:rPr>
          <w:rFonts w:hint="eastAsia"/>
          <w:spacing w:val="-8"/>
          <w:sz w:val="24"/>
          <w:szCs w:val="24"/>
        </w:rPr>
        <w:t>款作出的指示，负责组织合</w:t>
      </w:r>
      <w:r>
        <w:rPr>
          <w:rFonts w:hint="eastAsia"/>
          <w:spacing w:val="-12"/>
          <w:w w:val="95"/>
          <w:sz w:val="24"/>
          <w:szCs w:val="24"/>
        </w:rPr>
        <w:t>同工程的实施。在情况紧急且无法与监理人取得联系时，可采取保证工程和人员生命财产安</w:t>
      </w:r>
      <w:r>
        <w:rPr>
          <w:rFonts w:hint="eastAsia"/>
          <w:spacing w:val="-15"/>
          <w:sz w:val="24"/>
          <w:szCs w:val="24"/>
        </w:rPr>
        <w:t>全的紧急措施，并在采取措施后</w:t>
      </w:r>
      <w:r>
        <w:rPr>
          <w:spacing w:val="-15"/>
          <w:sz w:val="24"/>
          <w:szCs w:val="24"/>
        </w:rPr>
        <w:t xml:space="preserve"> </w:t>
      </w:r>
      <w:r>
        <w:rPr>
          <w:sz w:val="24"/>
          <w:szCs w:val="24"/>
        </w:rPr>
        <w:t>24</w:t>
      </w:r>
      <w:r>
        <w:rPr>
          <w:spacing w:val="-8"/>
          <w:sz w:val="24"/>
          <w:szCs w:val="24"/>
        </w:rPr>
        <w:t xml:space="preserve"> </w:t>
      </w:r>
      <w:r>
        <w:rPr>
          <w:rFonts w:hint="eastAsia"/>
          <w:spacing w:val="-8"/>
          <w:sz w:val="24"/>
          <w:szCs w:val="24"/>
        </w:rPr>
        <w:t>小时内向监理人提交书面报告。</w:t>
      </w:r>
    </w:p>
    <w:p>
      <w:pPr>
        <w:pStyle w:val="18"/>
        <w:keepNext w:val="0"/>
        <w:keepLines w:val="0"/>
        <w:pageBreakBefore w:val="0"/>
        <w:numPr>
          <w:ilvl w:val="2"/>
          <w:numId w:val="48"/>
        </w:numPr>
        <w:tabs>
          <w:tab w:val="left" w:pos="1284"/>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6"/>
          <w:w w:val="95"/>
          <w:sz w:val="24"/>
          <w:szCs w:val="24"/>
        </w:rPr>
        <w:t>承包人为履行合同发出的一切函件均应盖有承包人授权的施工场地管理机构</w:t>
      </w:r>
      <w:r>
        <w:rPr>
          <w:rFonts w:hint="eastAsia"/>
          <w:sz w:val="24"/>
          <w:szCs w:val="24"/>
        </w:rPr>
        <w:t>章，并由承包人项目经理或其授权代表签字。</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承包人项目经理可以授权其下属人员履行其某项职责，但事先应将这些人员的姓名和授权范围通知监理人。</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textAlignment w:val="auto"/>
        <w:rPr>
          <w:b/>
          <w:bCs/>
          <w:sz w:val="24"/>
          <w:szCs w:val="24"/>
        </w:rPr>
      </w:pPr>
      <w:bookmarkStart w:id="369" w:name="_bookmark131"/>
      <w:bookmarkEnd w:id="369"/>
      <w:bookmarkStart w:id="370" w:name="4.6__承包人人员的管理"/>
      <w:bookmarkEnd w:id="370"/>
      <w:r>
        <w:rPr>
          <w:rFonts w:hint="eastAsia"/>
          <w:b/>
          <w:bCs/>
          <w:sz w:val="24"/>
          <w:szCs w:val="24"/>
        </w:rPr>
        <w:t>承包人人员的管理</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sz w:val="24"/>
          <w:szCs w:val="24"/>
        </w:rPr>
        <w:t>承包人应在接到开工通知后</w:t>
      </w:r>
      <w:r>
        <w:rPr>
          <w:spacing w:val="-5"/>
          <w:sz w:val="24"/>
          <w:szCs w:val="24"/>
        </w:rPr>
        <w:t xml:space="preserve"> </w:t>
      </w:r>
      <w:r>
        <w:rPr>
          <w:sz w:val="24"/>
          <w:szCs w:val="24"/>
        </w:rPr>
        <w:t>28</w:t>
      </w:r>
      <w:r>
        <w:rPr>
          <w:spacing w:val="-13"/>
          <w:sz w:val="24"/>
          <w:szCs w:val="24"/>
        </w:rPr>
        <w:t xml:space="preserve"> </w:t>
      </w:r>
      <w:r>
        <w:rPr>
          <w:rFonts w:hint="eastAsia"/>
          <w:spacing w:val="-13"/>
          <w:sz w:val="24"/>
          <w:szCs w:val="24"/>
        </w:rPr>
        <w:t>天内，向监理人提交承包人在施工场地的管理机</w:t>
      </w:r>
      <w:r>
        <w:rPr>
          <w:rFonts w:hint="eastAsia"/>
          <w:spacing w:val="-15"/>
          <w:w w:val="95"/>
          <w:sz w:val="24"/>
          <w:szCs w:val="24"/>
        </w:rPr>
        <w:t>构以及人员安排的报告，其内容应包括管理机构的设置、各主要岗位的技术和管理人员名单</w:t>
      </w:r>
      <w:r>
        <w:rPr>
          <w:rFonts w:hint="eastAsia"/>
          <w:spacing w:val="-13"/>
          <w:w w:val="95"/>
          <w:sz w:val="24"/>
          <w:szCs w:val="24"/>
        </w:rPr>
        <w:t>及其资格，以及各工种技术工人的安排状况。承包人应向监理人提交施工场地人员变动情况</w:t>
      </w:r>
      <w:r>
        <w:rPr>
          <w:rFonts w:hint="eastAsia"/>
          <w:spacing w:val="-13"/>
          <w:sz w:val="24"/>
          <w:szCs w:val="24"/>
        </w:rPr>
        <w:t>的报告。</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为完成合同约定的各项工作，承包人应向施工场地派遣或雇佣足够数量的下列人员：</w:t>
      </w:r>
    </w:p>
    <w:p>
      <w:pPr>
        <w:pStyle w:val="18"/>
        <w:keepNext w:val="0"/>
        <w:keepLines w:val="0"/>
        <w:pageBreakBefore w:val="0"/>
        <w:numPr>
          <w:ilvl w:val="0"/>
          <w:numId w:val="50"/>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具有相应资格的专业技工和合格的普工；</w:t>
      </w:r>
    </w:p>
    <w:p>
      <w:pPr>
        <w:pStyle w:val="18"/>
        <w:keepNext w:val="0"/>
        <w:keepLines w:val="0"/>
        <w:pageBreakBefore w:val="0"/>
        <w:numPr>
          <w:ilvl w:val="0"/>
          <w:numId w:val="50"/>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具有相应施工经验的技术人员；</w:t>
      </w:r>
    </w:p>
    <w:p>
      <w:pPr>
        <w:pStyle w:val="18"/>
        <w:keepNext w:val="0"/>
        <w:keepLines w:val="0"/>
        <w:pageBreakBefore w:val="0"/>
        <w:numPr>
          <w:ilvl w:val="0"/>
          <w:numId w:val="50"/>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具有相应岗位资格的各级管理人员。</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承包人安排在施工场地的主要管理人员和技术骨干应相对稳定。承包人更换主要管理人员和技术骨干时，应取得监理人的同意。</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特殊岗位的工作人员均应持有相应的资格证明，监理人有权随时检查。监理人认为有必要时，可进行现场考核。</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108" w:firstLine="420"/>
        <w:textAlignment w:val="auto"/>
        <w:rPr>
          <w:sz w:val="24"/>
          <w:szCs w:val="24"/>
        </w:rPr>
      </w:pPr>
      <w:r>
        <w:rPr>
          <w:rFonts w:hint="eastAsia"/>
          <w:sz w:val="24"/>
          <w:szCs w:val="24"/>
        </w:rPr>
        <w:t>严格落实疫情防控常态化有关要求，核实项目人员身份及做好人员健康信息档</w:t>
      </w:r>
      <w:r>
        <w:rPr>
          <w:rFonts w:hint="eastAsia"/>
          <w:spacing w:val="-1"/>
          <w:sz w:val="24"/>
          <w:szCs w:val="24"/>
        </w:rPr>
        <w:t>案，不使用零散工和无健康信息的劳务人员，不得使用按照有关规定需要隔离观察的劳务</w:t>
      </w:r>
      <w:r>
        <w:rPr>
          <w:rFonts w:hint="eastAsia"/>
          <w:spacing w:val="-14"/>
          <w:w w:val="95"/>
          <w:sz w:val="24"/>
          <w:szCs w:val="24"/>
        </w:rPr>
        <w:t>人员；现场进口设立体温监测点，对所有进入施工现场人员进行体温检测和“健康码”查验，</w:t>
      </w:r>
      <w:r>
        <w:rPr>
          <w:rFonts w:hint="eastAsia"/>
          <w:spacing w:val="-20"/>
          <w:w w:val="95"/>
          <w:sz w:val="24"/>
          <w:szCs w:val="24"/>
        </w:rPr>
        <w:t>核对人员身份和健康状况，凡有发热、干咳等症状的，禁止其进入，并及时报告和妥善处置；</w:t>
      </w:r>
      <w:r>
        <w:rPr>
          <w:rFonts w:hint="eastAsia"/>
          <w:spacing w:val="-3"/>
          <w:sz w:val="24"/>
          <w:szCs w:val="24"/>
        </w:rPr>
        <w:t>在人员密集的封闭场所与他人小于</w:t>
      </w:r>
      <w:r>
        <w:rPr>
          <w:spacing w:val="-3"/>
          <w:sz w:val="24"/>
          <w:szCs w:val="24"/>
        </w:rPr>
        <w:t xml:space="preserve"> </w:t>
      </w:r>
      <w:r>
        <w:rPr>
          <w:sz w:val="24"/>
          <w:szCs w:val="24"/>
        </w:rPr>
        <w:t>1</w:t>
      </w:r>
      <w:r>
        <w:rPr>
          <w:spacing w:val="-4"/>
          <w:sz w:val="24"/>
          <w:szCs w:val="24"/>
        </w:rPr>
        <w:t xml:space="preserve"> </w:t>
      </w:r>
      <w:r>
        <w:rPr>
          <w:rFonts w:hint="eastAsia"/>
          <w:spacing w:val="-4"/>
          <w:sz w:val="24"/>
          <w:szCs w:val="24"/>
        </w:rPr>
        <w:t>米距离接触时要佩戴口罩。同时加强公共卫生教育培</w:t>
      </w:r>
      <w:r>
        <w:rPr>
          <w:rFonts w:hint="eastAsia"/>
          <w:spacing w:val="-15"/>
          <w:w w:val="95"/>
          <w:sz w:val="24"/>
          <w:szCs w:val="24"/>
        </w:rPr>
        <w:t>训，引导施工现场人员养成勤洗手、常通风、科学佩戴口罩、使用公勺公筷等良好卫生习惯，</w:t>
      </w:r>
      <w:r>
        <w:rPr>
          <w:rFonts w:hint="eastAsia"/>
          <w:spacing w:val="-15"/>
          <w:sz w:val="24"/>
          <w:szCs w:val="24"/>
        </w:rPr>
        <w:t>确保疫情防控管理常态化。</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textAlignment w:val="auto"/>
        <w:rPr>
          <w:b/>
          <w:bCs/>
          <w:sz w:val="24"/>
          <w:szCs w:val="24"/>
        </w:rPr>
      </w:pPr>
      <w:bookmarkStart w:id="371" w:name="4.7__撤换承包人项目经理和其他人员"/>
      <w:bookmarkEnd w:id="371"/>
      <w:bookmarkStart w:id="372" w:name="_bookmark132"/>
      <w:bookmarkEnd w:id="372"/>
      <w:r>
        <w:rPr>
          <w:rFonts w:hint="eastAsia"/>
          <w:b/>
          <w:bCs/>
          <w:sz w:val="24"/>
          <w:szCs w:val="24"/>
        </w:rPr>
        <w:t>撤换承包人项目经理和其他人员</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w w:val="95"/>
          <w:sz w:val="24"/>
          <w:szCs w:val="24"/>
        </w:rPr>
        <w:t>承包人应对其项目经理和其他人员进行有效管理。监理人要求撤换不能胜任本职工作、</w:t>
      </w:r>
      <w:r>
        <w:rPr>
          <w:rFonts w:hint="eastAsia"/>
          <w:sz w:val="24"/>
          <w:szCs w:val="24"/>
        </w:rPr>
        <w:t>行为不端或玩忽职守的承包人项目经理和其他人员的，承包人应予以撤换。</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textAlignment w:val="auto"/>
        <w:rPr>
          <w:b/>
          <w:bCs/>
          <w:sz w:val="24"/>
          <w:szCs w:val="24"/>
        </w:rPr>
      </w:pPr>
      <w:bookmarkStart w:id="373" w:name="_bookmark133"/>
      <w:bookmarkEnd w:id="373"/>
      <w:bookmarkStart w:id="374" w:name="4.8__保障承包人人员的合法权益"/>
      <w:bookmarkEnd w:id="374"/>
      <w:r>
        <w:rPr>
          <w:rFonts w:hint="eastAsia"/>
          <w:b/>
          <w:bCs/>
          <w:sz w:val="24"/>
          <w:szCs w:val="24"/>
        </w:rPr>
        <w:t>保障承包人人员的合法权益</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jc w:val="both"/>
        <w:textAlignment w:val="auto"/>
        <w:rPr>
          <w:sz w:val="24"/>
          <w:szCs w:val="24"/>
        </w:rPr>
      </w:pPr>
      <w:r>
        <w:rPr>
          <w:rFonts w:hint="eastAsia"/>
          <w:sz w:val="24"/>
          <w:szCs w:val="24"/>
        </w:rPr>
        <w:t>承包人应与其雇佣的人员签订劳动合同，并按时发放工资。</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承包人应按劳动法的规定安排工作时间，保证其雇佣人员享有休息和休假的权</w:t>
      </w:r>
      <w:r>
        <w:rPr>
          <w:rFonts w:hint="eastAsia"/>
          <w:spacing w:val="-8"/>
          <w:w w:val="95"/>
          <w:sz w:val="24"/>
          <w:szCs w:val="24"/>
        </w:rPr>
        <w:t>利。因工程施工的特殊需要占用休假日或延长工作时间的，应不超过法律规定的限度，并按</w:t>
      </w:r>
      <w:r>
        <w:rPr>
          <w:rFonts w:hint="eastAsia"/>
          <w:spacing w:val="-8"/>
          <w:sz w:val="24"/>
          <w:szCs w:val="24"/>
        </w:rPr>
        <w:t>法律规定给予补休或付酬。</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111" w:firstLine="420"/>
        <w:jc w:val="both"/>
        <w:textAlignment w:val="auto"/>
        <w:rPr>
          <w:sz w:val="24"/>
          <w:szCs w:val="24"/>
        </w:rPr>
      </w:pPr>
      <w:r>
        <w:rPr>
          <w:rFonts w:hint="eastAsia"/>
          <w:sz w:val="24"/>
          <w:szCs w:val="24"/>
        </w:rPr>
        <w:t>承包人应为其雇佣人员提供必要的食宿条件，以及符合环境保护和卫生要求的</w:t>
      </w:r>
      <w:r>
        <w:rPr>
          <w:rFonts w:hint="eastAsia"/>
          <w:spacing w:val="-16"/>
          <w:w w:val="95"/>
          <w:sz w:val="24"/>
          <w:szCs w:val="24"/>
        </w:rPr>
        <w:t>生活环境，在远离城镇的施工场地，还应配备必要的伤病防治和急救的医务人员与医疗设施。</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ind w:left="117" w:right="111" w:firstLine="420"/>
        <w:jc w:val="both"/>
        <w:textAlignment w:val="auto"/>
        <w:rPr>
          <w:sz w:val="24"/>
          <w:szCs w:val="24"/>
        </w:rPr>
      </w:pPr>
      <w:r>
        <w:rPr>
          <w:rFonts w:hint="eastAsia"/>
          <w:sz w:val="24"/>
          <w:szCs w:val="24"/>
        </w:rPr>
        <w:t>承包人应按国家有关劳动保护的规定，采取有效的防止粉尘、降低噪声、控制有害气体和保障高温、高寒、高空作业安全等劳动保护措施。其雇佣人员在施工中受到伤害</w:t>
      </w:r>
      <w:r>
        <w:rPr>
          <w:sz w:val="24"/>
          <w:szCs w:val="24"/>
        </w:rPr>
        <w:t xml:space="preserve">   </w:t>
      </w:r>
      <w:r>
        <w:rPr>
          <w:rFonts w:hint="eastAsia"/>
          <w:sz w:val="24"/>
          <w:szCs w:val="24"/>
        </w:rPr>
        <w:t>的，承包人应立即采取有效措施进行抢救和治疗。</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承包人应按有关法律规定和合同约定，为其雇佣人员办理保险。</w:t>
      </w:r>
    </w:p>
    <w:p>
      <w:pPr>
        <w:pStyle w:val="18"/>
        <w:keepNext w:val="0"/>
        <w:keepLines w:val="0"/>
        <w:pageBreakBefore w:val="0"/>
        <w:numPr>
          <w:ilvl w:val="2"/>
          <w:numId w:val="48"/>
        </w:numPr>
        <w:tabs>
          <w:tab w:val="left" w:pos="1272"/>
        </w:tabs>
        <w:kinsoku/>
        <w:wordWrap/>
        <w:overflowPunct/>
        <w:topLinePunct w:val="0"/>
        <w:bidi w:val="0"/>
        <w:adjustRightInd/>
        <w:snapToGrid/>
        <w:spacing w:line="360" w:lineRule="auto"/>
        <w:textAlignment w:val="auto"/>
        <w:rPr>
          <w:sz w:val="24"/>
          <w:szCs w:val="24"/>
        </w:rPr>
      </w:pPr>
      <w:r>
        <w:rPr>
          <w:rFonts w:hint="eastAsia"/>
          <w:sz w:val="24"/>
          <w:szCs w:val="24"/>
        </w:rPr>
        <w:t>承包人应负责处理其雇佣人员因工伤亡事故的善后事宜。</w:t>
      </w:r>
    </w:p>
    <w:p>
      <w:pPr>
        <w:pStyle w:val="18"/>
        <w:keepNext w:val="0"/>
        <w:keepLines w:val="0"/>
        <w:pageBreakBefore w:val="0"/>
        <w:numPr>
          <w:ilvl w:val="1"/>
          <w:numId w:val="48"/>
        </w:numPr>
        <w:tabs>
          <w:tab w:val="left" w:pos="718"/>
        </w:tabs>
        <w:kinsoku/>
        <w:wordWrap/>
        <w:overflowPunct/>
        <w:topLinePunct w:val="0"/>
        <w:bidi w:val="0"/>
        <w:adjustRightInd/>
        <w:snapToGrid/>
        <w:spacing w:line="360" w:lineRule="auto"/>
        <w:ind w:hanging="601"/>
        <w:textAlignment w:val="auto"/>
        <w:rPr>
          <w:b/>
          <w:bCs/>
          <w:sz w:val="24"/>
          <w:szCs w:val="24"/>
        </w:rPr>
      </w:pPr>
      <w:bookmarkStart w:id="375" w:name="_bookmark134"/>
      <w:bookmarkEnd w:id="375"/>
      <w:bookmarkStart w:id="376" w:name="4.9__工程价款应专款专用"/>
      <w:bookmarkEnd w:id="376"/>
      <w:r>
        <w:rPr>
          <w:rFonts w:hint="eastAsia"/>
          <w:b/>
          <w:bCs/>
          <w:sz w:val="24"/>
          <w:szCs w:val="24"/>
        </w:rPr>
        <w:t>工程价款应专款专用</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发包人按合同约定支付给承包人的各项价款应专用于合同工程。</w:t>
      </w:r>
    </w:p>
    <w:p>
      <w:pPr>
        <w:pStyle w:val="18"/>
        <w:keepNext w:val="0"/>
        <w:keepLines w:val="0"/>
        <w:pageBreakBefore w:val="0"/>
        <w:numPr>
          <w:ilvl w:val="1"/>
          <w:numId w:val="48"/>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377" w:name="_bookmark135"/>
      <w:bookmarkEnd w:id="377"/>
      <w:bookmarkStart w:id="378" w:name="4.10__承包人现场查勘"/>
      <w:bookmarkEnd w:id="378"/>
      <w:r>
        <w:rPr>
          <w:rFonts w:hint="eastAsia"/>
          <w:b/>
          <w:bCs/>
          <w:sz w:val="24"/>
          <w:szCs w:val="24"/>
        </w:rPr>
        <w:t>承包人现场查勘</w:t>
      </w:r>
    </w:p>
    <w:p>
      <w:pPr>
        <w:pStyle w:val="18"/>
        <w:keepNext w:val="0"/>
        <w:keepLines w:val="0"/>
        <w:pageBreakBefore w:val="0"/>
        <w:numPr>
          <w:ilvl w:val="2"/>
          <w:numId w:val="48"/>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5"/>
          <w:w w:val="95"/>
          <w:sz w:val="24"/>
          <w:szCs w:val="24"/>
        </w:rPr>
        <w:t>发包人应将其持有的现场地质勘探资料、水文气象资料提供给承包人，并对其</w:t>
      </w:r>
      <w:r>
        <w:rPr>
          <w:spacing w:val="-5"/>
          <w:w w:val="95"/>
          <w:sz w:val="24"/>
          <w:szCs w:val="24"/>
        </w:rPr>
        <w:t xml:space="preserve">  </w:t>
      </w:r>
      <w:r>
        <w:rPr>
          <w:rFonts w:hint="eastAsia"/>
          <w:spacing w:val="-5"/>
          <w:sz w:val="24"/>
          <w:szCs w:val="24"/>
        </w:rPr>
        <w:t>准确性负责。但承包人应对其阅读上述有关资料后所作出的解释和推断负责。</w:t>
      </w:r>
    </w:p>
    <w:p>
      <w:pPr>
        <w:pStyle w:val="18"/>
        <w:keepNext w:val="0"/>
        <w:keepLines w:val="0"/>
        <w:pageBreakBefore w:val="0"/>
        <w:numPr>
          <w:ilvl w:val="2"/>
          <w:numId w:val="48"/>
        </w:numPr>
        <w:tabs>
          <w:tab w:val="left" w:pos="1378"/>
        </w:tabs>
        <w:kinsoku/>
        <w:wordWrap/>
        <w:overflowPunct/>
        <w:topLinePunct w:val="0"/>
        <w:bidi w:val="0"/>
        <w:adjustRightInd/>
        <w:snapToGrid/>
        <w:spacing w:line="360" w:lineRule="auto"/>
        <w:ind w:left="117" w:right="109" w:firstLine="420"/>
        <w:textAlignment w:val="auto"/>
        <w:rPr>
          <w:sz w:val="24"/>
          <w:szCs w:val="24"/>
        </w:rPr>
      </w:pPr>
      <w:r>
        <w:rPr>
          <w:rFonts w:hint="eastAsia"/>
          <w:spacing w:val="-9"/>
          <w:w w:val="95"/>
          <w:sz w:val="24"/>
          <w:szCs w:val="24"/>
        </w:rPr>
        <w:t>承包人应对施工场地和周围环境进行查勘，并收集有关地质、水文、气象条件、</w:t>
      </w:r>
      <w:r>
        <w:rPr>
          <w:rFonts w:hint="eastAsia"/>
          <w:spacing w:val="-10"/>
          <w:sz w:val="24"/>
          <w:szCs w:val="24"/>
        </w:rPr>
        <w:t>交通条件、风俗习惯以及其他为完成合同工作有关的当地资料。在全部合同工作中，应视为承包人已充分估计了应承担的责任和风险。</w:t>
      </w:r>
    </w:p>
    <w:p>
      <w:pPr>
        <w:pStyle w:val="18"/>
        <w:keepNext w:val="0"/>
        <w:keepLines w:val="0"/>
        <w:pageBreakBefore w:val="0"/>
        <w:numPr>
          <w:ilvl w:val="1"/>
          <w:numId w:val="48"/>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379" w:name="_bookmark136"/>
      <w:bookmarkEnd w:id="379"/>
      <w:bookmarkStart w:id="380" w:name="4.11__不利物质条件"/>
      <w:bookmarkEnd w:id="380"/>
      <w:r>
        <w:rPr>
          <w:rFonts w:hint="eastAsia"/>
          <w:b/>
          <w:bCs/>
          <w:sz w:val="24"/>
          <w:szCs w:val="24"/>
        </w:rPr>
        <w:t>不利物质条件</w:t>
      </w:r>
    </w:p>
    <w:p>
      <w:pPr>
        <w:pStyle w:val="18"/>
        <w:keepNext w:val="0"/>
        <w:keepLines w:val="0"/>
        <w:pageBreakBefore w:val="0"/>
        <w:numPr>
          <w:ilvl w:val="2"/>
          <w:numId w:val="48"/>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3"/>
          <w:w w:val="95"/>
          <w:sz w:val="24"/>
          <w:szCs w:val="24"/>
        </w:rPr>
        <w:t>不利物质条件一般是指承包人在施工场地遇到的不可预见的自然物质条件、非</w:t>
      </w:r>
      <w:r>
        <w:rPr>
          <w:rFonts w:hint="eastAsia"/>
          <w:spacing w:val="-7"/>
          <w:w w:val="95"/>
          <w:sz w:val="24"/>
          <w:szCs w:val="24"/>
        </w:rPr>
        <w:t>自然的物质障碍和污染物，包括地下和水文条件，但不包括气候条件。不利物质条件的具体</w:t>
      </w:r>
      <w:r>
        <w:rPr>
          <w:rFonts w:hint="eastAsia"/>
          <w:spacing w:val="-7"/>
          <w:sz w:val="24"/>
          <w:szCs w:val="24"/>
        </w:rPr>
        <w:t>范围见合同条款专用部分。</w:t>
      </w:r>
    </w:p>
    <w:p>
      <w:pPr>
        <w:pStyle w:val="18"/>
        <w:keepNext w:val="0"/>
        <w:keepLines w:val="0"/>
        <w:pageBreakBefore w:val="0"/>
        <w:numPr>
          <w:ilvl w:val="2"/>
          <w:numId w:val="48"/>
        </w:numPr>
        <w:tabs>
          <w:tab w:val="left" w:pos="1378"/>
        </w:tabs>
        <w:kinsoku/>
        <w:wordWrap/>
        <w:overflowPunct/>
        <w:topLinePunct w:val="0"/>
        <w:bidi w:val="0"/>
        <w:adjustRightInd/>
        <w:snapToGrid/>
        <w:spacing w:line="360" w:lineRule="auto"/>
        <w:ind w:left="117" w:right="216" w:firstLine="420"/>
        <w:jc w:val="both"/>
        <w:textAlignment w:val="auto"/>
        <w:rPr>
          <w:spacing w:val="-3"/>
          <w:w w:val="95"/>
          <w:sz w:val="24"/>
          <w:szCs w:val="24"/>
        </w:rPr>
      </w:pPr>
      <w:r>
        <w:rPr>
          <w:rFonts w:hint="eastAsia"/>
          <w:spacing w:val="-3"/>
          <w:w w:val="95"/>
          <w:sz w:val="24"/>
          <w:szCs w:val="24"/>
        </w:rPr>
        <w:t>承包人遇到不利物质条件时，应采取适应不利物质条件的合理措施继续施工，并及时通知监理人。监理人应当及时发出指示，指示构成变更的，按第</w:t>
      </w:r>
      <w:r>
        <w:rPr>
          <w:spacing w:val="-3"/>
          <w:w w:val="95"/>
          <w:sz w:val="24"/>
          <w:szCs w:val="24"/>
        </w:rPr>
        <w:t xml:space="preserve"> 15 </w:t>
      </w:r>
      <w:r>
        <w:rPr>
          <w:rFonts w:hint="eastAsia"/>
          <w:spacing w:val="-3"/>
          <w:w w:val="95"/>
          <w:sz w:val="24"/>
          <w:szCs w:val="24"/>
        </w:rPr>
        <w:t>条约定办理。监理人没有发出指示的，承包人因采取合理措施增加的费用和（或）工期延误，由发包人承担。</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381" w:name="_bookmark137"/>
      <w:bookmarkEnd w:id="381"/>
      <w:bookmarkStart w:id="382" w:name="5.材料和工程设备"/>
      <w:bookmarkEnd w:id="382"/>
      <w:r>
        <w:rPr>
          <w:rFonts w:hint="eastAsia"/>
          <w:b/>
          <w:bCs/>
          <w:spacing w:val="-3"/>
          <w:sz w:val="24"/>
          <w:szCs w:val="24"/>
        </w:rPr>
        <w:t>材料和工程设备</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83" w:name="5.1__承包人提供的材料和工程设备"/>
      <w:bookmarkEnd w:id="383"/>
      <w:bookmarkStart w:id="384" w:name="_bookmark138"/>
      <w:bookmarkEnd w:id="384"/>
      <w:r>
        <w:rPr>
          <w:rFonts w:hint="eastAsia"/>
          <w:b/>
          <w:bCs/>
          <w:sz w:val="24"/>
          <w:szCs w:val="24"/>
        </w:rPr>
        <w:t>承包人提供的材料和工程设备</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28" w:firstLine="420"/>
        <w:textAlignment w:val="auto"/>
        <w:rPr>
          <w:sz w:val="24"/>
          <w:szCs w:val="24"/>
        </w:rPr>
      </w:pPr>
      <w:r>
        <w:rPr>
          <w:rFonts w:hint="eastAsia"/>
          <w:spacing w:val="-18"/>
          <w:sz w:val="24"/>
          <w:szCs w:val="24"/>
        </w:rPr>
        <w:t>除第</w:t>
      </w:r>
      <w:r>
        <w:rPr>
          <w:spacing w:val="-18"/>
          <w:sz w:val="24"/>
          <w:szCs w:val="24"/>
        </w:rPr>
        <w:t xml:space="preserve"> </w:t>
      </w:r>
      <w:r>
        <w:rPr>
          <w:sz w:val="24"/>
          <w:szCs w:val="24"/>
        </w:rPr>
        <w:t>5.2</w:t>
      </w:r>
      <w:r>
        <w:rPr>
          <w:spacing w:val="-8"/>
          <w:sz w:val="24"/>
          <w:szCs w:val="24"/>
        </w:rPr>
        <w:t xml:space="preserve"> </w:t>
      </w:r>
      <w:r>
        <w:rPr>
          <w:rFonts w:hint="eastAsia"/>
          <w:spacing w:val="-8"/>
          <w:sz w:val="24"/>
          <w:szCs w:val="24"/>
        </w:rPr>
        <w:t>款约定由发包人提供的材料和工程设备外，由承包人提供的材料和工</w:t>
      </w:r>
      <w:r>
        <w:rPr>
          <w:rFonts w:hint="eastAsia"/>
          <w:spacing w:val="-12"/>
          <w:sz w:val="24"/>
          <w:szCs w:val="24"/>
        </w:rPr>
        <w:t>程设备均由承包人负责采购、运输和保管。但是，发包人在工程量清单中给定暂估价的材料</w:t>
      </w:r>
      <w:r>
        <w:rPr>
          <w:rFonts w:hint="eastAsia"/>
          <w:spacing w:val="-13"/>
          <w:sz w:val="24"/>
          <w:szCs w:val="24"/>
        </w:rPr>
        <w:t>和工程设备，包括从暂列金额开支的材料和工程设备，其中属于依法必须招标的范围并达到</w:t>
      </w:r>
      <w:r>
        <w:rPr>
          <w:rFonts w:hint="eastAsia"/>
          <w:spacing w:val="-13"/>
          <w:w w:val="95"/>
          <w:sz w:val="24"/>
          <w:szCs w:val="24"/>
        </w:rPr>
        <w:t>规定的规模标准的，以及虽不属于依法必须招标的范围但合同中约定采用招标方式采购的，</w:t>
      </w:r>
      <w:r>
        <w:rPr>
          <w:rFonts w:hint="eastAsia"/>
          <w:spacing w:val="-21"/>
          <w:sz w:val="24"/>
          <w:szCs w:val="24"/>
        </w:rPr>
        <w:t>应当按第</w:t>
      </w:r>
      <w:r>
        <w:rPr>
          <w:spacing w:val="-21"/>
          <w:sz w:val="24"/>
          <w:szCs w:val="24"/>
        </w:rPr>
        <w:t xml:space="preserve"> </w:t>
      </w:r>
      <w:r>
        <w:rPr>
          <w:sz w:val="24"/>
          <w:szCs w:val="24"/>
        </w:rPr>
        <w:t>15.8.1</w:t>
      </w:r>
      <w:r>
        <w:rPr>
          <w:spacing w:val="-8"/>
          <w:sz w:val="24"/>
          <w:szCs w:val="24"/>
        </w:rPr>
        <w:t xml:space="preserve"> </w:t>
      </w:r>
      <w:r>
        <w:rPr>
          <w:rFonts w:hint="eastAsia"/>
          <w:spacing w:val="-8"/>
          <w:sz w:val="24"/>
          <w:szCs w:val="24"/>
        </w:rPr>
        <w:t>项的约定，由发包人和承包人以招标方式确定专项供应商。承包人负责提供的主要材料和工程设备清单</w:t>
      </w:r>
      <w:r>
        <w:rPr>
          <w:rFonts w:hint="eastAsia"/>
          <w:spacing w:val="-14"/>
          <w:sz w:val="24"/>
          <w:szCs w:val="24"/>
        </w:rPr>
        <w:t>见合同条款专用部分“附件三：承包人提供的材料和工程设备</w:t>
      </w:r>
      <w:r>
        <w:rPr>
          <w:rFonts w:hint="eastAsia"/>
          <w:spacing w:val="-30"/>
          <w:sz w:val="24"/>
          <w:szCs w:val="24"/>
        </w:rPr>
        <w:t>一览表”。</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11" w:firstLine="420"/>
        <w:textAlignment w:val="auto"/>
        <w:rPr>
          <w:sz w:val="24"/>
          <w:szCs w:val="24"/>
        </w:rPr>
      </w:pPr>
      <w:r>
        <w:rPr>
          <w:rFonts w:hint="eastAsia"/>
          <w:spacing w:val="-5"/>
          <w:w w:val="95"/>
          <w:sz w:val="24"/>
          <w:szCs w:val="24"/>
        </w:rPr>
        <w:t>承包人应在合同约定的期限内，将各项材料和工程设备的供货人和品种、规格、</w:t>
      </w:r>
      <w:r>
        <w:rPr>
          <w:spacing w:val="-5"/>
          <w:w w:val="95"/>
          <w:sz w:val="24"/>
          <w:szCs w:val="24"/>
        </w:rPr>
        <w:t xml:space="preserve"> </w:t>
      </w:r>
      <w:r>
        <w:rPr>
          <w:rFonts w:hint="eastAsia"/>
          <w:spacing w:val="-11"/>
          <w:sz w:val="24"/>
          <w:szCs w:val="24"/>
        </w:rPr>
        <w:t>数量及供货时间等报送监理人审批。承包人应向监理人提交其负责提供的材料和工程设备的</w:t>
      </w:r>
      <w:r>
        <w:rPr>
          <w:rFonts w:hint="eastAsia"/>
          <w:spacing w:val="-9"/>
          <w:w w:val="95"/>
          <w:sz w:val="24"/>
          <w:szCs w:val="24"/>
        </w:rPr>
        <w:t>质量证明文件，并满足合同约定的质量标准。承包人将其提供的各项材料和工程设备的供货</w:t>
      </w:r>
      <w:r>
        <w:rPr>
          <w:rFonts w:hint="eastAsia"/>
          <w:spacing w:val="-9"/>
          <w:sz w:val="24"/>
          <w:szCs w:val="24"/>
        </w:rPr>
        <w:t>人和品种、规格、数量及供货时间等报送监理人审批的期限见合同条款专用部分。</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对承包人提供的材料和工程设备，承包人应会同监理人进行检验和交货验收，</w:t>
      </w:r>
      <w:r>
        <w:rPr>
          <w:sz w:val="24"/>
          <w:szCs w:val="24"/>
        </w:rPr>
        <w:t xml:space="preserve"> </w:t>
      </w:r>
      <w:r>
        <w:rPr>
          <w:rFonts w:hint="eastAsia"/>
          <w:spacing w:val="-5"/>
          <w:w w:val="95"/>
          <w:sz w:val="24"/>
          <w:szCs w:val="24"/>
        </w:rPr>
        <w:t>查验材料合格证明和产品合格证书，并按照合同约定和监理人指示，进行材料的抽样检验和</w:t>
      </w:r>
      <w:r>
        <w:rPr>
          <w:rFonts w:hint="eastAsia"/>
          <w:spacing w:val="-5"/>
          <w:sz w:val="24"/>
          <w:szCs w:val="24"/>
        </w:rPr>
        <w:t>工程设备的检验测试，检验和测试结果应提交监理人，所需费用由承包人承担。</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85" w:name="_bookmark139"/>
      <w:bookmarkEnd w:id="385"/>
      <w:bookmarkStart w:id="386" w:name="5.2__发包人提供的材料和工程设备"/>
      <w:bookmarkEnd w:id="386"/>
      <w:r>
        <w:rPr>
          <w:rFonts w:hint="eastAsia"/>
          <w:b/>
          <w:bCs/>
          <w:sz w:val="24"/>
          <w:szCs w:val="24"/>
        </w:rPr>
        <w:t>发包人提供的材料和工程设备</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发包人负责提供的材料和工程设备的名称、规格、数量、价格、交货方式、交</w:t>
      </w:r>
      <w:r>
        <w:rPr>
          <w:rFonts w:hint="eastAsia"/>
          <w:w w:val="95"/>
          <w:sz w:val="24"/>
          <w:szCs w:val="24"/>
        </w:rPr>
        <w:t>货地点和计划交货日期等</w:t>
      </w:r>
      <w:r>
        <w:rPr>
          <w:rFonts w:hint="eastAsia"/>
          <w:spacing w:val="-8"/>
          <w:w w:val="95"/>
          <w:sz w:val="24"/>
          <w:szCs w:val="24"/>
        </w:rPr>
        <w:t>见合同条款专用部分“附件四：发包人提供的材料和工程设备一览</w:t>
      </w:r>
      <w:r>
        <w:rPr>
          <w:rFonts w:hint="eastAsia"/>
          <w:spacing w:val="-38"/>
          <w:sz w:val="24"/>
          <w:szCs w:val="24"/>
        </w:rPr>
        <w:t>表”。</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11" w:firstLine="420"/>
        <w:jc w:val="both"/>
        <w:textAlignment w:val="auto"/>
        <w:rPr>
          <w:sz w:val="24"/>
          <w:szCs w:val="24"/>
        </w:rPr>
      </w:pPr>
      <w:r>
        <w:rPr>
          <w:rFonts w:hint="eastAsia"/>
          <w:spacing w:val="-6"/>
          <w:w w:val="95"/>
          <w:sz w:val="24"/>
          <w:szCs w:val="24"/>
        </w:rPr>
        <w:t>承包人应根据合同进度计划的安排，向监理人报送要求发包人交货的日期计划。</w:t>
      </w:r>
      <w:r>
        <w:rPr>
          <w:rFonts w:hint="eastAsia"/>
          <w:spacing w:val="-6"/>
          <w:sz w:val="24"/>
          <w:szCs w:val="24"/>
        </w:rPr>
        <w:t>发包人应按照监理人与合同双方当事人商定的交货日期，向承包人提交材料和工程设备。</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4"/>
          <w:sz w:val="24"/>
          <w:szCs w:val="24"/>
        </w:rPr>
        <w:t>发包人应在材料和工程设备到货</w:t>
      </w:r>
      <w:r>
        <w:rPr>
          <w:spacing w:val="-4"/>
          <w:sz w:val="24"/>
          <w:szCs w:val="24"/>
        </w:rPr>
        <w:t xml:space="preserve"> </w:t>
      </w:r>
      <w:r>
        <w:rPr>
          <w:sz w:val="24"/>
          <w:szCs w:val="24"/>
        </w:rPr>
        <w:t>7</w:t>
      </w:r>
      <w:r>
        <w:rPr>
          <w:spacing w:val="-8"/>
          <w:sz w:val="24"/>
          <w:szCs w:val="24"/>
        </w:rPr>
        <w:t xml:space="preserve"> </w:t>
      </w:r>
      <w:r>
        <w:rPr>
          <w:rFonts w:hint="eastAsia"/>
          <w:spacing w:val="-8"/>
          <w:sz w:val="24"/>
          <w:szCs w:val="24"/>
        </w:rPr>
        <w:t>天前通知承包人，承包人应会同监理人在约</w:t>
      </w:r>
      <w:r>
        <w:rPr>
          <w:rFonts w:hint="eastAsia"/>
          <w:spacing w:val="-11"/>
          <w:w w:val="95"/>
          <w:sz w:val="24"/>
          <w:szCs w:val="24"/>
        </w:rPr>
        <w:t>定的时间内，赴交货地点共同进行验收。由发包人提供的材料和工程设备验收后，由承包人</w:t>
      </w:r>
      <w:r>
        <w:rPr>
          <w:rFonts w:hint="eastAsia"/>
          <w:spacing w:val="-11"/>
          <w:sz w:val="24"/>
          <w:szCs w:val="24"/>
        </w:rPr>
        <w:t>负责接收、运输和保管。</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发包人要求向承包人提前交货的，承包人不得拒绝，但发包人应承担承包人由此增加的费用。</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承包人要求更改交货日期或地点的，应事先报请监理人批准。由于承包人要求更改交货时间或地点所增加的费用和（或）工期延误由承包人承担。</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09" w:firstLine="420"/>
        <w:textAlignment w:val="auto"/>
        <w:rPr>
          <w:sz w:val="24"/>
          <w:szCs w:val="24"/>
        </w:rPr>
      </w:pPr>
      <w:r>
        <w:rPr>
          <w:rFonts w:hint="eastAsia"/>
          <w:sz w:val="24"/>
          <w:szCs w:val="24"/>
        </w:rPr>
        <w:t>发包人提供的材料和工程设备的规格、数量或质量不符合合同要求，或由于发</w:t>
      </w:r>
      <w:r>
        <w:rPr>
          <w:rFonts w:hint="eastAsia"/>
          <w:spacing w:val="-7"/>
          <w:w w:val="95"/>
          <w:sz w:val="24"/>
          <w:szCs w:val="24"/>
        </w:rPr>
        <w:t>包人原因发生交货日期延误及交货地点变更等情况的，发包人应承担由此增加的费用和</w:t>
      </w:r>
      <w:r>
        <w:rPr>
          <w:rFonts w:hint="eastAsia"/>
          <w:w w:val="95"/>
          <w:sz w:val="24"/>
          <w:szCs w:val="24"/>
        </w:rPr>
        <w:t>（或）</w:t>
      </w:r>
      <w:r>
        <w:rPr>
          <w:rFonts w:hint="eastAsia"/>
          <w:sz w:val="24"/>
          <w:szCs w:val="24"/>
        </w:rPr>
        <w:t>工期延误，并向承包人支付合理利润。</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87" w:name="5.3__材料和工程设备专用于合同工程"/>
      <w:bookmarkEnd w:id="387"/>
      <w:bookmarkStart w:id="388" w:name="_bookmark140"/>
      <w:bookmarkEnd w:id="388"/>
      <w:r>
        <w:rPr>
          <w:rFonts w:hint="eastAsia"/>
          <w:b/>
          <w:bCs/>
          <w:sz w:val="24"/>
          <w:szCs w:val="24"/>
        </w:rPr>
        <w:t>材料和工程设备专用于合同工程</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09" w:firstLine="420"/>
        <w:jc w:val="both"/>
        <w:textAlignment w:val="auto"/>
        <w:rPr>
          <w:sz w:val="24"/>
          <w:szCs w:val="24"/>
        </w:rPr>
      </w:pPr>
      <w:r>
        <w:rPr>
          <w:rFonts w:hint="eastAsia"/>
          <w:spacing w:val="-6"/>
          <w:w w:val="95"/>
          <w:sz w:val="24"/>
          <w:szCs w:val="24"/>
        </w:rPr>
        <w:t>运入施工场地的材料、工程设备，包括备品备件、安装专用工器具与随机资料，</w:t>
      </w:r>
      <w:r>
        <w:rPr>
          <w:rFonts w:hint="eastAsia"/>
          <w:spacing w:val="-6"/>
          <w:sz w:val="24"/>
          <w:szCs w:val="24"/>
        </w:rPr>
        <w:t>必须专用于合同工程，未经监理人同意，承包人不得运出施工场地或挪作他用。</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随同工程设备运入施工场地的备品备件、专用工器具与随机资料，应由承包人</w:t>
      </w:r>
      <w:r>
        <w:rPr>
          <w:rFonts w:hint="eastAsia"/>
          <w:spacing w:val="-5"/>
          <w:w w:val="95"/>
          <w:sz w:val="24"/>
          <w:szCs w:val="24"/>
        </w:rPr>
        <w:t>会同监理人按供货人的装箱单清点后共同封存，未经监理人同意不得启用。承包人因合同工</w:t>
      </w:r>
      <w:r>
        <w:rPr>
          <w:rFonts w:hint="eastAsia"/>
          <w:spacing w:val="-5"/>
          <w:sz w:val="24"/>
          <w:szCs w:val="24"/>
        </w:rPr>
        <w:t>作需要使用上述物品时，应向监理人提出申请。</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89" w:name="5.4__禁止使用不合格的材料和工程设备"/>
      <w:bookmarkEnd w:id="389"/>
      <w:bookmarkStart w:id="390" w:name="_bookmark141"/>
      <w:bookmarkEnd w:id="390"/>
      <w:r>
        <w:rPr>
          <w:rFonts w:hint="eastAsia"/>
          <w:b/>
          <w:bCs/>
          <w:sz w:val="24"/>
          <w:szCs w:val="24"/>
        </w:rPr>
        <w:t>禁止使用不合格的材料和工程设备</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监理人有权拒绝承包人提供的不合格材料或工程设备，并要求承包人立即进行</w:t>
      </w:r>
      <w:r>
        <w:rPr>
          <w:rFonts w:hint="eastAsia"/>
          <w:spacing w:val="-7"/>
          <w:w w:val="95"/>
          <w:sz w:val="24"/>
          <w:szCs w:val="24"/>
        </w:rPr>
        <w:t>更换。监理人应在更换后再次进行检查和检验，由此增加的费用和</w:t>
      </w:r>
      <w:r>
        <w:rPr>
          <w:rFonts w:hint="eastAsia"/>
          <w:w w:val="95"/>
          <w:sz w:val="24"/>
          <w:szCs w:val="24"/>
        </w:rPr>
        <w:t>（或</w:t>
      </w:r>
      <w:r>
        <w:rPr>
          <w:rFonts w:hint="eastAsia"/>
          <w:spacing w:val="-22"/>
          <w:w w:val="95"/>
          <w:sz w:val="24"/>
          <w:szCs w:val="24"/>
        </w:rPr>
        <w:t>）</w:t>
      </w:r>
      <w:r>
        <w:rPr>
          <w:rFonts w:hint="eastAsia"/>
          <w:w w:val="95"/>
          <w:sz w:val="24"/>
          <w:szCs w:val="24"/>
        </w:rPr>
        <w:t>工期延误由承包人</w:t>
      </w:r>
      <w:r>
        <w:rPr>
          <w:rFonts w:hint="eastAsia"/>
          <w:sz w:val="24"/>
          <w:szCs w:val="24"/>
        </w:rPr>
        <w:t>承担。</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监理人发现承包人使用了不合格的材料和工程设备，应即时发出指示要求承包人立即改正，并禁止在工程中继续使用不合格的材料和工程设备。</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发包人提供的材料或工程设备不符合合同要求的，承包人有权拒绝，并可要求发包人更换，由此增加的费用和（或）工期延误由发包人承担。</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391" w:name="6.施工设备和临时设施"/>
      <w:bookmarkEnd w:id="391"/>
      <w:bookmarkStart w:id="392" w:name="_bookmark142"/>
      <w:bookmarkEnd w:id="392"/>
      <w:r>
        <w:rPr>
          <w:rFonts w:hint="eastAsia"/>
          <w:b/>
          <w:bCs/>
          <w:spacing w:val="-3"/>
          <w:sz w:val="24"/>
          <w:szCs w:val="24"/>
        </w:rPr>
        <w:t>施工设备和临时设施</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93" w:name="_bookmark143"/>
      <w:bookmarkEnd w:id="393"/>
      <w:bookmarkStart w:id="394" w:name="6.1__承包人提供的施工设备和临时设施"/>
      <w:bookmarkEnd w:id="394"/>
      <w:r>
        <w:rPr>
          <w:rFonts w:hint="eastAsia"/>
          <w:b/>
          <w:bCs/>
          <w:sz w:val="24"/>
          <w:szCs w:val="24"/>
        </w:rPr>
        <w:t>承包人提供的施工设备和临时设施</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承包人应按合同进度计划的要求，及时配置施工设备和修建临时设施。进入施</w:t>
      </w:r>
      <w:r>
        <w:rPr>
          <w:rFonts w:hint="eastAsia"/>
          <w:w w:val="95"/>
          <w:sz w:val="24"/>
          <w:szCs w:val="24"/>
        </w:rPr>
        <w:t>工场地的承包人设备需经监理人核查后才能投入使用。承包人更换合同约定的承包人设备</w:t>
      </w:r>
      <w:r>
        <w:rPr>
          <w:rFonts w:hint="eastAsia"/>
          <w:sz w:val="24"/>
          <w:szCs w:val="24"/>
        </w:rPr>
        <w:t>的，应报监理人批准。</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11" w:firstLine="420"/>
        <w:textAlignment w:val="auto"/>
        <w:rPr>
          <w:sz w:val="24"/>
          <w:szCs w:val="24"/>
        </w:rPr>
      </w:pPr>
      <w:r>
        <w:rPr>
          <w:rFonts w:hint="eastAsia"/>
          <w:spacing w:val="-7"/>
          <w:w w:val="95"/>
          <w:sz w:val="24"/>
          <w:szCs w:val="24"/>
        </w:rPr>
        <w:t>除合同另有约定外，承包人应承担自行修建临时设施的费用。需要临时占地的，</w:t>
      </w:r>
      <w:r>
        <w:rPr>
          <w:rFonts w:hint="eastAsia"/>
          <w:spacing w:val="-12"/>
          <w:sz w:val="24"/>
          <w:szCs w:val="24"/>
        </w:rPr>
        <w:t>应由发包人办理申请手续并承担相应费用。承包人自行修建临时设施的范围以及所需临时占地见合同条款专用部分。</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95" w:name="6.2__发包人提供的施工设备和临时设施"/>
      <w:bookmarkEnd w:id="395"/>
      <w:bookmarkStart w:id="396" w:name="_bookmark144"/>
      <w:bookmarkEnd w:id="396"/>
      <w:r>
        <w:rPr>
          <w:rFonts w:hint="eastAsia"/>
          <w:b/>
          <w:bCs/>
          <w:sz w:val="24"/>
          <w:szCs w:val="24"/>
        </w:rPr>
        <w:t>发包人提供的施工设备和临时设施</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pacing w:val="-2"/>
          <w:w w:val="95"/>
          <w:sz w:val="24"/>
          <w:szCs w:val="24"/>
        </w:rPr>
      </w:pPr>
      <w:r>
        <w:rPr>
          <w:rFonts w:hint="eastAsia"/>
          <w:spacing w:val="-2"/>
          <w:w w:val="95"/>
          <w:sz w:val="24"/>
          <w:szCs w:val="24"/>
        </w:rPr>
        <w:t>发包人提供的施工设备或临时设施，以及相关运行、维护、拆除、清运费用的承担人见合同条款专用部分。</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397" w:name="6.3__要求承包人增加或更换施工设备"/>
      <w:bookmarkEnd w:id="397"/>
      <w:bookmarkStart w:id="398" w:name="_bookmark145"/>
      <w:bookmarkEnd w:id="398"/>
      <w:r>
        <w:rPr>
          <w:rFonts w:hint="eastAsia"/>
          <w:b/>
          <w:bCs/>
          <w:sz w:val="24"/>
          <w:szCs w:val="24"/>
        </w:rPr>
        <w:t>要求承包人增加或更换施工设备</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2"/>
          <w:w w:val="95"/>
          <w:sz w:val="24"/>
          <w:szCs w:val="24"/>
        </w:rPr>
        <w:t>承包人使用的施工设备不能满足合同进度计划和</w:t>
      </w:r>
      <w:r>
        <w:rPr>
          <w:rFonts w:hint="eastAsia"/>
          <w:w w:val="95"/>
          <w:sz w:val="24"/>
          <w:szCs w:val="24"/>
        </w:rPr>
        <w:t>（或</w:t>
      </w:r>
      <w:r>
        <w:rPr>
          <w:rFonts w:hint="eastAsia"/>
          <w:spacing w:val="-27"/>
          <w:w w:val="95"/>
          <w:sz w:val="24"/>
          <w:szCs w:val="24"/>
        </w:rPr>
        <w:t>）</w:t>
      </w:r>
      <w:r>
        <w:rPr>
          <w:rFonts w:hint="eastAsia"/>
          <w:spacing w:val="-5"/>
          <w:w w:val="95"/>
          <w:sz w:val="24"/>
          <w:szCs w:val="24"/>
        </w:rPr>
        <w:t>质量要求时，监理人有权要求承</w:t>
      </w:r>
      <w:r>
        <w:rPr>
          <w:rFonts w:hint="eastAsia"/>
          <w:spacing w:val="-9"/>
          <w:w w:val="95"/>
          <w:sz w:val="24"/>
          <w:szCs w:val="24"/>
        </w:rPr>
        <w:t>包人增加或更换施工设备，承包人应及时增加或更换，由此增加的费用和</w:t>
      </w:r>
      <w:r>
        <w:rPr>
          <w:rFonts w:hint="eastAsia"/>
          <w:w w:val="95"/>
          <w:sz w:val="24"/>
          <w:szCs w:val="24"/>
        </w:rPr>
        <w:t>（或</w:t>
      </w:r>
      <w:r>
        <w:rPr>
          <w:rFonts w:hint="eastAsia"/>
          <w:spacing w:val="-20"/>
          <w:w w:val="95"/>
          <w:sz w:val="24"/>
          <w:szCs w:val="24"/>
        </w:rPr>
        <w:t>）</w:t>
      </w:r>
      <w:r>
        <w:rPr>
          <w:rFonts w:hint="eastAsia"/>
          <w:w w:val="95"/>
          <w:sz w:val="24"/>
          <w:szCs w:val="24"/>
        </w:rPr>
        <w:t>工期延误由</w:t>
      </w:r>
      <w:r>
        <w:rPr>
          <w:rFonts w:hint="eastAsia"/>
          <w:sz w:val="24"/>
          <w:szCs w:val="24"/>
        </w:rPr>
        <w:t>承包人承担。</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399" w:name="_bookmark146"/>
      <w:bookmarkEnd w:id="399"/>
      <w:bookmarkStart w:id="400" w:name="6.4__施工设备和临时设施专用于合同工程"/>
      <w:bookmarkEnd w:id="400"/>
      <w:r>
        <w:rPr>
          <w:rFonts w:hint="eastAsia"/>
          <w:b/>
          <w:bCs/>
          <w:sz w:val="24"/>
          <w:szCs w:val="24"/>
        </w:rPr>
        <w:t>施工设备和临时设施专用于合同工程</w:t>
      </w:r>
    </w:p>
    <w:p>
      <w:pPr>
        <w:pStyle w:val="18"/>
        <w:keepNext w:val="0"/>
        <w:keepLines w:val="0"/>
        <w:pageBreakBefore w:val="0"/>
        <w:numPr>
          <w:ilvl w:val="2"/>
          <w:numId w:val="35"/>
        </w:numPr>
        <w:tabs>
          <w:tab w:val="left" w:pos="1280"/>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14"/>
          <w:sz w:val="24"/>
          <w:szCs w:val="24"/>
        </w:rPr>
        <w:t>除为第</w:t>
      </w:r>
      <w:r>
        <w:rPr>
          <w:spacing w:val="-14"/>
          <w:sz w:val="24"/>
          <w:szCs w:val="24"/>
        </w:rPr>
        <w:t xml:space="preserve"> </w:t>
      </w:r>
      <w:r>
        <w:rPr>
          <w:sz w:val="24"/>
          <w:szCs w:val="24"/>
        </w:rPr>
        <w:t>4.1.8</w:t>
      </w:r>
      <w:r>
        <w:rPr>
          <w:spacing w:val="-4"/>
          <w:sz w:val="24"/>
          <w:szCs w:val="24"/>
        </w:rPr>
        <w:t xml:space="preserve"> </w:t>
      </w:r>
      <w:r>
        <w:rPr>
          <w:rFonts w:hint="eastAsia"/>
          <w:spacing w:val="-4"/>
          <w:sz w:val="24"/>
          <w:szCs w:val="24"/>
        </w:rPr>
        <w:t>项约定的其他独立承包人和监理人指示的他人提供条件外</w:t>
      </w:r>
      <w:r>
        <w:rPr>
          <w:spacing w:val="-4"/>
          <w:sz w:val="24"/>
          <w:szCs w:val="24"/>
        </w:rPr>
        <w:t>,</w:t>
      </w:r>
      <w:r>
        <w:rPr>
          <w:rFonts w:hint="eastAsia"/>
          <w:spacing w:val="-4"/>
          <w:sz w:val="24"/>
          <w:szCs w:val="24"/>
        </w:rPr>
        <w:t>承包</w:t>
      </w:r>
      <w:r>
        <w:rPr>
          <w:rFonts w:hint="eastAsia"/>
          <w:spacing w:val="-7"/>
          <w:w w:val="95"/>
          <w:sz w:val="24"/>
          <w:szCs w:val="24"/>
        </w:rPr>
        <w:t>人运入施工场地的所有施工设备以及在施工场地建设的临时设施仅限于用于合同工程。未经</w:t>
      </w:r>
      <w:r>
        <w:rPr>
          <w:rFonts w:hint="eastAsia"/>
          <w:spacing w:val="-7"/>
          <w:sz w:val="24"/>
          <w:szCs w:val="24"/>
        </w:rPr>
        <w:t>监理人同意，不得将上述施工设备和临时设施中的任何部分运出施工场地或挪作他用。</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pacing w:val="-14"/>
          <w:sz w:val="24"/>
          <w:szCs w:val="24"/>
        </w:rPr>
      </w:pPr>
      <w:r>
        <w:rPr>
          <w:rFonts w:hint="eastAsia"/>
          <w:spacing w:val="-14"/>
          <w:sz w:val="24"/>
          <w:szCs w:val="24"/>
        </w:rPr>
        <w:t>经监理人同意，承包人可根据合同进度计划撤走闲置的施工设备。</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401" w:name="_bookmark147"/>
      <w:bookmarkEnd w:id="401"/>
      <w:bookmarkStart w:id="402" w:name="7.交通运输"/>
      <w:bookmarkEnd w:id="402"/>
      <w:r>
        <w:rPr>
          <w:rFonts w:hint="eastAsia"/>
          <w:b/>
          <w:bCs/>
          <w:spacing w:val="-2"/>
          <w:sz w:val="24"/>
          <w:szCs w:val="24"/>
        </w:rPr>
        <w:t>交通运输</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03" w:name="7.1__道路通行权和场外设施"/>
      <w:bookmarkEnd w:id="403"/>
      <w:bookmarkStart w:id="404" w:name="_bookmark148"/>
      <w:bookmarkEnd w:id="404"/>
      <w:r>
        <w:rPr>
          <w:rFonts w:hint="eastAsia"/>
          <w:b/>
          <w:bCs/>
          <w:sz w:val="24"/>
          <w:szCs w:val="24"/>
        </w:rPr>
        <w:t>道路通行权和场外设施</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pacing w:val="-9"/>
          <w:sz w:val="24"/>
          <w:szCs w:val="24"/>
        </w:rPr>
      </w:pPr>
      <w:r>
        <w:rPr>
          <w:rFonts w:hint="eastAsia"/>
          <w:spacing w:val="-5"/>
          <w:w w:val="95"/>
          <w:sz w:val="24"/>
          <w:szCs w:val="24"/>
        </w:rPr>
        <w:t>除合同条款专用部分另有约定外，发包人应根据合同工程的施工需要，负责办理取得出</w:t>
      </w:r>
      <w:r>
        <w:rPr>
          <w:rFonts w:hint="eastAsia"/>
          <w:spacing w:val="-9"/>
          <w:w w:val="95"/>
          <w:sz w:val="24"/>
          <w:szCs w:val="24"/>
        </w:rPr>
        <w:t>入施工场地的专用和临时道路的通行权，以及取得为工程建设所需修建场外设施的权利，并</w:t>
      </w:r>
      <w:r>
        <w:rPr>
          <w:rFonts w:hint="eastAsia"/>
          <w:spacing w:val="-9"/>
          <w:sz w:val="24"/>
          <w:szCs w:val="24"/>
        </w:rPr>
        <w:t>承担有关费用。承包人应协助发包人办理上述手续。</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05" w:name="_bookmark149"/>
      <w:bookmarkEnd w:id="405"/>
      <w:bookmarkStart w:id="406" w:name="7.2__场内施工道路"/>
      <w:bookmarkEnd w:id="406"/>
      <w:r>
        <w:rPr>
          <w:rFonts w:hint="eastAsia"/>
          <w:b/>
          <w:bCs/>
          <w:sz w:val="24"/>
          <w:szCs w:val="24"/>
        </w:rPr>
        <w:t>场内施工道路</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除合同条款专用部分另有约定外，承包人应负责修建、维修、养护和管理施工</w:t>
      </w:r>
      <w:r>
        <w:rPr>
          <w:rFonts w:hint="eastAsia"/>
          <w:spacing w:val="-6"/>
          <w:w w:val="95"/>
          <w:sz w:val="24"/>
          <w:szCs w:val="24"/>
        </w:rPr>
        <w:t>所需的临时道路和交通设施，包括维修、养护和管理发包人提供的道路和交通设施，并承担</w:t>
      </w:r>
      <w:r>
        <w:rPr>
          <w:rFonts w:hint="eastAsia"/>
          <w:spacing w:val="-6"/>
          <w:sz w:val="24"/>
          <w:szCs w:val="24"/>
        </w:rPr>
        <w:t>相应费用。</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发包人和监理人有权无偿使用承包人修建的临时道路和交通设施，不需要交纳任何费用。</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07" w:name="7.3__场外交通"/>
      <w:bookmarkEnd w:id="407"/>
      <w:bookmarkStart w:id="408" w:name="_bookmark150"/>
      <w:bookmarkEnd w:id="408"/>
      <w:r>
        <w:rPr>
          <w:rFonts w:hint="eastAsia"/>
          <w:b/>
          <w:bCs/>
          <w:sz w:val="24"/>
          <w:szCs w:val="24"/>
        </w:rPr>
        <w:t>场外交通</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承包人车辆外出行驶所需的场外公共道路的通行费、养路费和税款等由承包人承担。</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承包人应遵守有关交通法规，严格按照道路和桥梁的限制荷重安全行驶，并服从交通管理部门的检查和监督。</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09" w:name="7.4__超大件和超重件的运输"/>
      <w:bookmarkEnd w:id="409"/>
      <w:bookmarkStart w:id="410" w:name="_bookmark151"/>
      <w:bookmarkEnd w:id="410"/>
      <w:r>
        <w:rPr>
          <w:rFonts w:hint="eastAsia"/>
          <w:b/>
          <w:bCs/>
          <w:sz w:val="24"/>
          <w:szCs w:val="24"/>
        </w:rPr>
        <w:t>超大件和超重件的运输</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w w:val="95"/>
          <w:sz w:val="24"/>
          <w:szCs w:val="24"/>
        </w:rPr>
        <w:t>由承包人负责运输的超大件或超重件，应由承包人负责向交通管理部门办理申请手续，</w:t>
      </w:r>
      <w:r>
        <w:rPr>
          <w:rFonts w:hint="eastAsia"/>
          <w:sz w:val="24"/>
          <w:szCs w:val="24"/>
        </w:rPr>
        <w:t>发包人给予协助。运输超大件或超重件所需的道路和桥梁临时加固改造费用和其他有关费用，由承包人承担，但合同条款专用部分另有约定除外。</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11" w:name="_bookmark152"/>
      <w:bookmarkEnd w:id="411"/>
      <w:bookmarkStart w:id="412" w:name="7.5__道路和桥梁的损坏责任"/>
      <w:bookmarkEnd w:id="412"/>
      <w:r>
        <w:rPr>
          <w:rFonts w:hint="eastAsia"/>
          <w:b/>
          <w:bCs/>
          <w:sz w:val="24"/>
          <w:szCs w:val="24"/>
        </w:rPr>
        <w:t>道路和桥梁的损坏责任</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4"/>
          <w:w w:val="95"/>
          <w:sz w:val="24"/>
          <w:szCs w:val="24"/>
        </w:rPr>
        <w:t>因承包人运输造成施工场地内外公共道路和桥梁损坏的，由承包人承担修复损坏的全部</w:t>
      </w:r>
      <w:r>
        <w:rPr>
          <w:rFonts w:hint="eastAsia"/>
          <w:spacing w:val="-4"/>
          <w:sz w:val="24"/>
          <w:szCs w:val="24"/>
        </w:rPr>
        <w:t>费用和可能引起的赔偿。</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13" w:name="_bookmark153"/>
      <w:bookmarkEnd w:id="413"/>
      <w:bookmarkStart w:id="414" w:name="7.6__水路和航空运输"/>
      <w:bookmarkEnd w:id="414"/>
      <w:r>
        <w:rPr>
          <w:rFonts w:hint="eastAsia"/>
          <w:b/>
          <w:bCs/>
          <w:sz w:val="24"/>
          <w:szCs w:val="24"/>
        </w:rPr>
        <w:t>水路和航空运输</w:t>
      </w:r>
    </w:p>
    <w:p>
      <w:pPr>
        <w:pStyle w:val="4"/>
        <w:keepNext w:val="0"/>
        <w:keepLines w:val="0"/>
        <w:pageBreakBefore w:val="0"/>
        <w:kinsoku/>
        <w:wordWrap/>
        <w:overflowPunct/>
        <w:topLinePunct w:val="0"/>
        <w:bidi w:val="0"/>
        <w:adjustRightInd/>
        <w:snapToGrid/>
        <w:spacing w:line="360" w:lineRule="auto"/>
        <w:ind w:right="215" w:firstLine="420"/>
        <w:textAlignment w:val="auto"/>
        <w:rPr>
          <w:spacing w:val="-4"/>
          <w:w w:val="95"/>
          <w:sz w:val="24"/>
          <w:szCs w:val="24"/>
        </w:rPr>
      </w:pPr>
      <w:r>
        <w:rPr>
          <w:rFonts w:hint="eastAsia"/>
          <w:spacing w:val="-4"/>
          <w:w w:val="95"/>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415" w:name="_bookmark154"/>
      <w:bookmarkEnd w:id="415"/>
      <w:bookmarkStart w:id="416" w:name="8.测量放线"/>
      <w:bookmarkEnd w:id="416"/>
      <w:r>
        <w:rPr>
          <w:rFonts w:hint="eastAsia"/>
          <w:b/>
          <w:bCs/>
          <w:spacing w:val="-2"/>
          <w:sz w:val="24"/>
          <w:szCs w:val="24"/>
        </w:rPr>
        <w:t>测量放线</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17" w:name="_bookmark155"/>
      <w:bookmarkEnd w:id="417"/>
      <w:bookmarkStart w:id="418" w:name="8.1__施工控制网"/>
      <w:bookmarkEnd w:id="418"/>
      <w:r>
        <w:rPr>
          <w:rFonts w:hint="eastAsia"/>
          <w:b/>
          <w:bCs/>
          <w:sz w:val="24"/>
          <w:szCs w:val="24"/>
        </w:rPr>
        <w:t>施工控制网</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6" w:firstLine="420"/>
        <w:jc w:val="both"/>
        <w:textAlignment w:val="auto"/>
        <w:rPr>
          <w:sz w:val="24"/>
          <w:szCs w:val="24"/>
        </w:rPr>
      </w:pPr>
      <w:r>
        <w:rPr>
          <w:rFonts w:hint="eastAsia"/>
          <w:sz w:val="24"/>
          <w:szCs w:val="24"/>
        </w:rPr>
        <w:t>发包人应在合同约定的期限内，通过监理人向承包人提供测量基准点、基准线</w:t>
      </w:r>
      <w:r>
        <w:rPr>
          <w:rFonts w:hint="eastAsia"/>
          <w:spacing w:val="-6"/>
          <w:w w:val="95"/>
          <w:sz w:val="24"/>
          <w:szCs w:val="24"/>
        </w:rPr>
        <w:t>和水准点及其书面资料。向承包人提供测量基准点、基准线和水准点及其书面资料的期限</w:t>
      </w:r>
      <w:r>
        <w:rPr>
          <w:rFonts w:hint="eastAsia"/>
          <w:w w:val="95"/>
          <w:sz w:val="24"/>
          <w:szCs w:val="24"/>
        </w:rPr>
        <w:t>见</w:t>
      </w:r>
      <w:r>
        <w:rPr>
          <w:rFonts w:hint="eastAsia"/>
          <w:sz w:val="24"/>
          <w:szCs w:val="24"/>
        </w:rPr>
        <w:t>合同条款专用部分。</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09" w:firstLine="420"/>
        <w:jc w:val="both"/>
        <w:textAlignment w:val="auto"/>
        <w:rPr>
          <w:sz w:val="24"/>
          <w:szCs w:val="24"/>
        </w:rPr>
      </w:pPr>
      <w:r>
        <w:rPr>
          <w:rFonts w:hint="eastAsia"/>
          <w:spacing w:val="-15"/>
          <w:w w:val="95"/>
          <w:sz w:val="24"/>
          <w:szCs w:val="24"/>
        </w:rPr>
        <w:t>承包人应根据国家测绘基准、测绘系统和工程测量技术规范，按上述基准点</w:t>
      </w:r>
      <w:r>
        <w:rPr>
          <w:rFonts w:hint="eastAsia"/>
          <w:w w:val="95"/>
          <w:sz w:val="24"/>
          <w:szCs w:val="24"/>
        </w:rPr>
        <w:t>（线）</w:t>
      </w:r>
      <w:r>
        <w:rPr>
          <w:rFonts w:hint="eastAsia"/>
          <w:spacing w:val="-6"/>
          <w:sz w:val="24"/>
          <w:szCs w:val="24"/>
        </w:rPr>
        <w:t>以及合同工程精度要求，测设施工控制网，承包人测设施工控制网的其他要求</w:t>
      </w:r>
      <w:r>
        <w:rPr>
          <w:rFonts w:hint="eastAsia"/>
          <w:sz w:val="24"/>
          <w:szCs w:val="24"/>
        </w:rPr>
        <w:t>见合同条款专</w:t>
      </w:r>
      <w:r>
        <w:rPr>
          <w:rFonts w:hint="eastAsia"/>
          <w:spacing w:val="-11"/>
          <w:w w:val="95"/>
          <w:sz w:val="24"/>
          <w:szCs w:val="24"/>
        </w:rPr>
        <w:t>用部分。</w:t>
      </w:r>
      <w:r>
        <w:rPr>
          <w:rFonts w:hint="eastAsia"/>
          <w:spacing w:val="-2"/>
          <w:w w:val="95"/>
          <w:sz w:val="24"/>
          <w:szCs w:val="24"/>
        </w:rPr>
        <w:t>并将施工控制网资料在约定期限内报送监理人审批，其报送监理人审批的期限</w:t>
      </w:r>
      <w:r>
        <w:rPr>
          <w:rFonts w:hint="eastAsia"/>
          <w:w w:val="95"/>
          <w:sz w:val="24"/>
          <w:szCs w:val="24"/>
        </w:rPr>
        <w:t>见合</w:t>
      </w:r>
      <w:r>
        <w:rPr>
          <w:rFonts w:hint="eastAsia"/>
          <w:sz w:val="24"/>
          <w:szCs w:val="24"/>
        </w:rPr>
        <w:t>同条款专用部分。</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承包人应负责管理施工控制网点。施工控制网点丢失或损坏的，承包人应及时修复，并承担施工控制网点的管理与修复费用。工程竣工后将施工控制网点移交发包人。</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19" w:name="8.2__施工测量"/>
      <w:bookmarkEnd w:id="419"/>
      <w:bookmarkStart w:id="420" w:name="_bookmark156"/>
      <w:bookmarkEnd w:id="420"/>
      <w:r>
        <w:rPr>
          <w:rFonts w:hint="eastAsia"/>
          <w:b/>
          <w:bCs/>
          <w:sz w:val="24"/>
          <w:szCs w:val="24"/>
        </w:rPr>
        <w:t>施工测量</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11" w:firstLine="420"/>
        <w:textAlignment w:val="auto"/>
        <w:rPr>
          <w:sz w:val="24"/>
          <w:szCs w:val="24"/>
        </w:rPr>
      </w:pPr>
      <w:r>
        <w:rPr>
          <w:rFonts w:hint="eastAsia"/>
          <w:spacing w:val="-4"/>
          <w:w w:val="95"/>
          <w:sz w:val="24"/>
          <w:szCs w:val="24"/>
        </w:rPr>
        <w:t>承包人应负责施工过程中的全部施工测量放线工作，并配置合格的人员、仪器、</w:t>
      </w:r>
      <w:r>
        <w:rPr>
          <w:rFonts w:hint="eastAsia"/>
          <w:spacing w:val="-4"/>
          <w:sz w:val="24"/>
          <w:szCs w:val="24"/>
        </w:rPr>
        <w:t>设备和其他物品。</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监理人可以指示承包人进行抽样复测，当复测中发现错误或出现超过合同约定的误差时，承包人应按监理人指示进行修正或补测，并承担相应的复测费用。</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21" w:name="8.3__基准资料错误的责任"/>
      <w:bookmarkEnd w:id="421"/>
      <w:bookmarkStart w:id="422" w:name="_bookmark157"/>
      <w:bookmarkEnd w:id="422"/>
      <w:r>
        <w:rPr>
          <w:rFonts w:hint="eastAsia"/>
          <w:b/>
          <w:bCs/>
          <w:sz w:val="24"/>
          <w:szCs w:val="24"/>
        </w:rPr>
        <w:t>基准资料错误的责任</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5"/>
          <w:w w:val="95"/>
          <w:sz w:val="24"/>
          <w:szCs w:val="24"/>
        </w:rPr>
        <w:t>发包人应对其提供的测量基准点、基准线和水准点及其书面资料的真实性、准确性和完</w:t>
      </w:r>
      <w:r>
        <w:rPr>
          <w:rFonts w:hint="eastAsia"/>
          <w:w w:val="95"/>
          <w:sz w:val="24"/>
          <w:szCs w:val="24"/>
        </w:rPr>
        <w:t>整性负责。发包人提供上述基准资料错误导致承包人测量放线工作的返工或造成工程损失</w:t>
      </w:r>
      <w:r>
        <w:rPr>
          <w:rFonts w:hint="eastAsia"/>
          <w:spacing w:val="-5"/>
          <w:w w:val="95"/>
          <w:sz w:val="24"/>
          <w:szCs w:val="24"/>
        </w:rPr>
        <w:t>的，发包人应当承担由此增加的费用和</w:t>
      </w:r>
      <w:r>
        <w:rPr>
          <w:rFonts w:hint="eastAsia"/>
          <w:w w:val="95"/>
          <w:sz w:val="24"/>
          <w:szCs w:val="24"/>
        </w:rPr>
        <w:t>（或</w:t>
      </w:r>
      <w:r>
        <w:rPr>
          <w:rFonts w:hint="eastAsia"/>
          <w:spacing w:val="-17"/>
          <w:w w:val="95"/>
          <w:sz w:val="24"/>
          <w:szCs w:val="24"/>
        </w:rPr>
        <w:t>）</w:t>
      </w:r>
      <w:r>
        <w:rPr>
          <w:rFonts w:hint="eastAsia"/>
          <w:spacing w:val="-5"/>
          <w:w w:val="95"/>
          <w:sz w:val="24"/>
          <w:szCs w:val="24"/>
        </w:rPr>
        <w:t>工期延误，并向承包人支付合理利润。承包人</w:t>
      </w:r>
      <w:r>
        <w:rPr>
          <w:rFonts w:hint="eastAsia"/>
          <w:spacing w:val="-5"/>
          <w:sz w:val="24"/>
          <w:szCs w:val="24"/>
        </w:rPr>
        <w:t>发现发包人提供的上述基准资料存在明显错误或疏忽的，应及时通知监理人。</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23" w:name="8.4__监理人使用施工控制网"/>
      <w:bookmarkEnd w:id="423"/>
      <w:bookmarkStart w:id="424" w:name="_bookmark158"/>
      <w:bookmarkEnd w:id="424"/>
      <w:r>
        <w:rPr>
          <w:rFonts w:hint="eastAsia"/>
          <w:b/>
          <w:bCs/>
          <w:sz w:val="24"/>
          <w:szCs w:val="24"/>
        </w:rPr>
        <w:t>监理人使用施工控制网</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pacing w:val="-5"/>
          <w:w w:val="95"/>
          <w:sz w:val="24"/>
          <w:szCs w:val="24"/>
        </w:rPr>
      </w:pPr>
      <w:r>
        <w:rPr>
          <w:rFonts w:hint="eastAsia"/>
          <w:spacing w:val="-5"/>
          <w:w w:val="95"/>
          <w:sz w:val="24"/>
          <w:szCs w:val="24"/>
        </w:rPr>
        <w:t>监理人需要使用施工控制网的，承包人应提供必要的协助，发包人不再为此支付费用。</w:t>
      </w:r>
    </w:p>
    <w:p>
      <w:pPr>
        <w:pStyle w:val="18"/>
        <w:keepNext w:val="0"/>
        <w:keepLines w:val="0"/>
        <w:pageBreakBefore w:val="0"/>
        <w:numPr>
          <w:ilvl w:val="0"/>
          <w:numId w:val="35"/>
        </w:numPr>
        <w:tabs>
          <w:tab w:val="left" w:pos="401"/>
        </w:tabs>
        <w:kinsoku/>
        <w:wordWrap/>
        <w:overflowPunct/>
        <w:topLinePunct w:val="0"/>
        <w:bidi w:val="0"/>
        <w:adjustRightInd/>
        <w:snapToGrid/>
        <w:spacing w:line="360" w:lineRule="auto"/>
        <w:textAlignment w:val="auto"/>
        <w:rPr>
          <w:b/>
          <w:bCs/>
          <w:sz w:val="24"/>
          <w:szCs w:val="24"/>
        </w:rPr>
      </w:pPr>
      <w:bookmarkStart w:id="425" w:name="9.施工安全、治安保卫和环境保护"/>
      <w:bookmarkEnd w:id="425"/>
      <w:bookmarkStart w:id="426" w:name="_bookmark159"/>
      <w:bookmarkEnd w:id="426"/>
      <w:r>
        <w:rPr>
          <w:rFonts w:hint="eastAsia"/>
          <w:b/>
          <w:bCs/>
          <w:spacing w:val="-3"/>
          <w:sz w:val="24"/>
          <w:szCs w:val="24"/>
        </w:rPr>
        <w:t>施工安全、治安保卫和环境保护</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27" w:name="9.1__发包人的施工安全责任"/>
      <w:bookmarkEnd w:id="427"/>
      <w:bookmarkStart w:id="428" w:name="_bookmark160"/>
      <w:bookmarkEnd w:id="428"/>
      <w:r>
        <w:rPr>
          <w:rFonts w:hint="eastAsia"/>
          <w:b/>
          <w:bCs/>
          <w:sz w:val="24"/>
          <w:szCs w:val="24"/>
        </w:rPr>
        <w:t>发包人的施工安全责任</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发包人应按合同约定履行安全职责，授权监理人按合同约定的安全工作内容监督、检查承包人安全工作的实施，组织承包人和有关单位进行安全检查。</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发包人应对其现场机构雇佣的全部人员的工伤事故承担责任，但由于承包人原因造成发包人人员工伤的，应由承包人承担责任。</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发包人应负责赔偿以下各种情况造成的第三者人身伤亡和财产损失：</w:t>
      </w:r>
    </w:p>
    <w:p>
      <w:pPr>
        <w:pStyle w:val="18"/>
        <w:keepNext w:val="0"/>
        <w:keepLines w:val="0"/>
        <w:pageBreakBefore w:val="0"/>
        <w:numPr>
          <w:ilvl w:val="0"/>
          <w:numId w:val="51"/>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工程或工程的任何部分对土地的占用所造成的第三者财产损失；</w:t>
      </w:r>
    </w:p>
    <w:p>
      <w:pPr>
        <w:pStyle w:val="18"/>
        <w:keepNext w:val="0"/>
        <w:keepLines w:val="0"/>
        <w:pageBreakBefore w:val="0"/>
        <w:numPr>
          <w:ilvl w:val="0"/>
          <w:numId w:val="51"/>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由于发包人原因在施工场地及其毗邻地带造成的第三者人身伤亡和财产损失。</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29" w:name="9.2__承包人的施工安全责任"/>
      <w:bookmarkEnd w:id="429"/>
      <w:bookmarkStart w:id="430" w:name="_bookmark161"/>
      <w:bookmarkEnd w:id="430"/>
      <w:r>
        <w:rPr>
          <w:rFonts w:hint="eastAsia"/>
          <w:b/>
          <w:bCs/>
          <w:sz w:val="24"/>
          <w:szCs w:val="24"/>
        </w:rPr>
        <w:t>承包人的施工安全责任</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承包人应按合同约定履行安全职责</w:t>
      </w:r>
      <w:r>
        <w:rPr>
          <w:sz w:val="24"/>
          <w:szCs w:val="24"/>
        </w:rPr>
        <w:t>,</w:t>
      </w:r>
      <w:r>
        <w:rPr>
          <w:rFonts w:hint="eastAsia"/>
          <w:sz w:val="24"/>
          <w:szCs w:val="24"/>
        </w:rPr>
        <w:t>执行监理人有关安全工作的指示</w:t>
      </w:r>
      <w:r>
        <w:rPr>
          <w:sz w:val="24"/>
          <w:szCs w:val="24"/>
        </w:rPr>
        <w:t>,</w:t>
      </w:r>
      <w:r>
        <w:rPr>
          <w:rFonts w:hint="eastAsia"/>
          <w:sz w:val="24"/>
          <w:szCs w:val="24"/>
        </w:rPr>
        <w:t>并在合同</w:t>
      </w:r>
      <w:r>
        <w:rPr>
          <w:rFonts w:hint="eastAsia"/>
          <w:spacing w:val="-6"/>
          <w:w w:val="95"/>
          <w:sz w:val="24"/>
          <w:szCs w:val="24"/>
        </w:rPr>
        <w:t>条款专用部分约定的期限内，按合同约定的安全工作内容，编制施工安全措施计划报送监理</w:t>
      </w:r>
      <w:r>
        <w:rPr>
          <w:rFonts w:hint="eastAsia"/>
          <w:spacing w:val="-6"/>
          <w:sz w:val="24"/>
          <w:szCs w:val="24"/>
        </w:rPr>
        <w:t>人审批。监理人应在合同条款专用部分约定的期限内完成批复。</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承包人应加强施工作业安全管理，特别应加强易燃、易爆材料、火工器材、有毒与腐蚀性材料、行业挥发性有机物和其他危险品的管理，以及对爆破作业和地下工程施工等危险作业的管理。</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承包人应严格按照国家安全标准制定施工安全操作规程，配备必要的安全生产和劳动保护设施，加强对承包人人员的安全教育，并发放安全工作手册和劳动保护用具。</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承包人应按监理人的指示制定应对灾害的紧急预案，报送监理人审批。承包人</w:t>
      </w:r>
      <w:r>
        <w:rPr>
          <w:rFonts w:hint="eastAsia"/>
          <w:spacing w:val="-6"/>
          <w:w w:val="95"/>
          <w:sz w:val="24"/>
          <w:szCs w:val="24"/>
        </w:rPr>
        <w:t>还应按预案做好安全检查，配置必要的救助物资和器材，切实保护好有关人员的人身和财产</w:t>
      </w:r>
      <w:r>
        <w:rPr>
          <w:rFonts w:hint="eastAsia"/>
          <w:spacing w:val="-6"/>
          <w:sz w:val="24"/>
          <w:szCs w:val="24"/>
        </w:rPr>
        <w:t>安全。</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6" w:firstLine="420"/>
        <w:jc w:val="both"/>
        <w:textAlignment w:val="auto"/>
        <w:rPr>
          <w:sz w:val="24"/>
          <w:szCs w:val="24"/>
        </w:rPr>
      </w:pPr>
      <w:r>
        <w:rPr>
          <w:rFonts w:hint="eastAsia"/>
          <w:sz w:val="24"/>
          <w:szCs w:val="24"/>
        </w:rPr>
        <w:t>合同约定的安全作业环境及安全施工措施所需费用应遵守有关规定，并包括在</w:t>
      </w:r>
      <w:r>
        <w:rPr>
          <w:rFonts w:hint="eastAsia"/>
          <w:spacing w:val="-5"/>
          <w:w w:val="95"/>
          <w:sz w:val="24"/>
          <w:szCs w:val="24"/>
        </w:rPr>
        <w:t>相关工作的合同价格中。因采取合同未约定的安全作业环境及安全施工措施增加的费用，由</w:t>
      </w:r>
      <w:r>
        <w:rPr>
          <w:rFonts w:hint="eastAsia"/>
          <w:spacing w:val="-14"/>
          <w:sz w:val="24"/>
          <w:szCs w:val="24"/>
        </w:rPr>
        <w:t>监理人按第</w:t>
      </w:r>
      <w:r>
        <w:rPr>
          <w:spacing w:val="-14"/>
          <w:sz w:val="24"/>
          <w:szCs w:val="24"/>
        </w:rPr>
        <w:t xml:space="preserve"> </w:t>
      </w:r>
      <w:r>
        <w:rPr>
          <w:sz w:val="24"/>
          <w:szCs w:val="24"/>
        </w:rPr>
        <w:t>3.5</w:t>
      </w:r>
      <w:r>
        <w:rPr>
          <w:spacing w:val="-8"/>
          <w:sz w:val="24"/>
          <w:szCs w:val="24"/>
        </w:rPr>
        <w:t xml:space="preserve"> </w:t>
      </w:r>
      <w:r>
        <w:rPr>
          <w:rFonts w:hint="eastAsia"/>
          <w:spacing w:val="-8"/>
          <w:sz w:val="24"/>
          <w:szCs w:val="24"/>
        </w:rPr>
        <w:t>款商定或确定。</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承包人应对其履行合同所雇佣的全部人员，包括分包人人员的工伤事故承担责任，但由于发包人原因造成承包人人员工伤事故的，应由发包人承担责任。</w:t>
      </w:r>
    </w:p>
    <w:p>
      <w:pPr>
        <w:pStyle w:val="18"/>
        <w:keepNext w:val="0"/>
        <w:keepLines w:val="0"/>
        <w:pageBreakBefore w:val="0"/>
        <w:numPr>
          <w:ilvl w:val="2"/>
          <w:numId w:val="35"/>
        </w:numPr>
        <w:tabs>
          <w:tab w:val="left" w:pos="1284"/>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6"/>
          <w:w w:val="95"/>
          <w:sz w:val="24"/>
          <w:szCs w:val="24"/>
        </w:rPr>
        <w:t>由于承包人原因在施工场地内及其毗邻地带造成的第三者人员伤亡和财产损</w:t>
      </w:r>
      <w:r>
        <w:rPr>
          <w:rFonts w:hint="eastAsia"/>
          <w:sz w:val="24"/>
          <w:szCs w:val="24"/>
        </w:rPr>
        <w:t>失，由承包人负责赔偿。</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31" w:name="9.3__治安保卫"/>
      <w:bookmarkEnd w:id="431"/>
      <w:bookmarkStart w:id="432" w:name="_bookmark162"/>
      <w:bookmarkEnd w:id="432"/>
      <w:r>
        <w:rPr>
          <w:rFonts w:hint="eastAsia"/>
          <w:b/>
          <w:bCs/>
          <w:sz w:val="24"/>
          <w:szCs w:val="24"/>
        </w:rPr>
        <w:t>治安保卫</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发包人应与当地公安部门协商，在现场建立治安管理机构或联防组织，负责统一管理施工场地的治安保卫事项，履行合同工程的治安保卫职责。</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发包人和承包人除应协助现场治安管理机构或联防组织维护施工场地的社会治安外，还应做好包括生活区在内的各自管辖区的治安保卫工作。</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5" w:firstLine="420"/>
        <w:jc w:val="both"/>
        <w:textAlignment w:val="auto"/>
        <w:rPr>
          <w:sz w:val="24"/>
          <w:szCs w:val="24"/>
        </w:rPr>
      </w:pPr>
      <w:r>
        <w:rPr>
          <w:rFonts w:hint="eastAsia"/>
          <w:sz w:val="24"/>
          <w:szCs w:val="24"/>
        </w:rPr>
        <w:t>在工程开工前应当明确责任人编制施工场地治安管理计划，并制定应对突发治</w:t>
      </w:r>
      <w:r>
        <w:rPr>
          <w:rFonts w:hint="eastAsia"/>
          <w:spacing w:val="-6"/>
          <w:w w:val="95"/>
          <w:sz w:val="24"/>
          <w:szCs w:val="24"/>
        </w:rPr>
        <w:t>安事件的紧急预案。在工程施工过程中，发生暴乱、爆炸等恐怖事件，以及群殴、械斗等群</w:t>
      </w:r>
      <w:r>
        <w:rPr>
          <w:rFonts w:hint="eastAsia"/>
          <w:spacing w:val="-12"/>
          <w:w w:val="95"/>
          <w:sz w:val="24"/>
          <w:szCs w:val="24"/>
        </w:rPr>
        <w:t>体性突发治安事件的，发包人和承包人应立即向当地政府报告。发包人和承包人应积极协助</w:t>
      </w:r>
      <w:r>
        <w:rPr>
          <w:rFonts w:hint="eastAsia"/>
          <w:spacing w:val="-16"/>
          <w:w w:val="95"/>
          <w:sz w:val="24"/>
          <w:szCs w:val="24"/>
        </w:rPr>
        <w:t>当地有关部门采取措施平息事态，防止事态扩大，尽量减少财产损失和避免人员伤亡。制定</w:t>
      </w:r>
      <w:r>
        <w:rPr>
          <w:rFonts w:hint="eastAsia"/>
          <w:spacing w:val="-16"/>
          <w:sz w:val="24"/>
          <w:szCs w:val="24"/>
        </w:rPr>
        <w:t>施工场地治安管理计划和突发治安事件紧急预案的责任人见合同条款专用部分。</w:t>
      </w:r>
    </w:p>
    <w:p>
      <w:pPr>
        <w:pStyle w:val="18"/>
        <w:keepNext w:val="0"/>
        <w:keepLines w:val="0"/>
        <w:pageBreakBefore w:val="0"/>
        <w:numPr>
          <w:ilvl w:val="2"/>
          <w:numId w:val="35"/>
        </w:numPr>
        <w:tabs>
          <w:tab w:val="left" w:pos="1114"/>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w w:val="95"/>
          <w:sz w:val="24"/>
          <w:szCs w:val="24"/>
        </w:rPr>
        <w:t>建立健全疫情常态化防控应急机制，始终坚持疫情常态化防控和应急处置相结合</w:t>
      </w:r>
      <w:r>
        <w:rPr>
          <w:rFonts w:hint="eastAsia"/>
          <w:spacing w:val="-8"/>
          <w:w w:val="95"/>
          <w:sz w:val="24"/>
          <w:szCs w:val="24"/>
        </w:rPr>
        <w:t>的原则，按照项目所在地分区分级标准及时制定完善应急预案，明确应急处置流程，适时开</w:t>
      </w:r>
      <w:r>
        <w:rPr>
          <w:rFonts w:hint="eastAsia"/>
          <w:spacing w:val="-8"/>
          <w:sz w:val="24"/>
          <w:szCs w:val="24"/>
        </w:rPr>
        <w:t>展应急演练，确保责任落实到人。</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b w:val="0"/>
          <w:bCs w:val="0"/>
          <w:spacing w:val="-14"/>
          <w:sz w:val="24"/>
          <w:szCs w:val="24"/>
        </w:rPr>
      </w:pPr>
      <w:r>
        <w:rPr>
          <w:rFonts w:hint="eastAsia"/>
          <w:spacing w:val="-7"/>
          <w:w w:val="95"/>
          <w:sz w:val="24"/>
          <w:szCs w:val="24"/>
        </w:rPr>
        <w:t>建立联防联控机制，对接属地社区、卫生健康、疾控等部门，全面落实各项疫情常态化</w:t>
      </w:r>
      <w:r>
        <w:rPr>
          <w:rFonts w:hint="eastAsia"/>
          <w:spacing w:val="-11"/>
          <w:w w:val="95"/>
          <w:sz w:val="24"/>
          <w:szCs w:val="24"/>
        </w:rPr>
        <w:t>防控措施。发生涉疫情况，应第一时间向有关部门报告、第一时间启动应急预案、第一时间</w:t>
      </w:r>
      <w:r>
        <w:rPr>
          <w:rFonts w:hint="eastAsia"/>
          <w:spacing w:val="-14"/>
          <w:w w:val="95"/>
          <w:sz w:val="24"/>
          <w:szCs w:val="24"/>
        </w:rPr>
        <w:t>采取停工措施并封闭现场；并按照应急预案和相关规定进行先期处置，安排涉疫人员至隔离</w:t>
      </w:r>
      <w:r>
        <w:rPr>
          <w:rFonts w:hint="eastAsia"/>
          <w:spacing w:val="-13"/>
          <w:w w:val="95"/>
          <w:sz w:val="24"/>
          <w:szCs w:val="24"/>
        </w:rPr>
        <w:t>观察区域，与现场其他人员进行隔离，并安排专人负责卫生健康、疾控等部门防控专业人员</w:t>
      </w:r>
      <w:r>
        <w:rPr>
          <w:rFonts w:hint="eastAsia"/>
          <w:spacing w:val="-14"/>
          <w:w w:val="95"/>
          <w:sz w:val="24"/>
          <w:szCs w:val="24"/>
        </w:rPr>
        <w:t>的进场引导工作，保障急救通道畅通；同时积极配合卫生健康、疾控等部门做好流行</w:t>
      </w:r>
      <w:r>
        <w:rPr>
          <w:rFonts w:hint="eastAsia"/>
          <w:b w:val="0"/>
          <w:bCs w:val="0"/>
          <w:spacing w:val="-14"/>
          <w:w w:val="95"/>
          <w:sz w:val="24"/>
          <w:szCs w:val="24"/>
        </w:rPr>
        <w:t>病学调</w:t>
      </w:r>
      <w:r>
        <w:rPr>
          <w:rFonts w:hint="eastAsia"/>
          <w:b w:val="0"/>
          <w:bCs w:val="0"/>
          <w:spacing w:val="-14"/>
          <w:sz w:val="24"/>
          <w:szCs w:val="24"/>
        </w:rPr>
        <w:t>查、医学观察，对现场进行全面消杀。</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33" w:name="9.4__环境保护"/>
      <w:bookmarkEnd w:id="433"/>
      <w:bookmarkStart w:id="434" w:name="_bookmark163"/>
      <w:bookmarkEnd w:id="434"/>
      <w:r>
        <w:rPr>
          <w:rFonts w:hint="eastAsia"/>
          <w:b/>
          <w:bCs/>
          <w:sz w:val="24"/>
          <w:szCs w:val="24"/>
        </w:rPr>
        <w:t>环境保护</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承包人在施工过程中，应遵守有关环境保护的法律，履行合同约定的环境保护义务，并对违反法律和合同约定义务所造成的环境破坏、人身伤害和财产损失负责。</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6" w:firstLine="420"/>
        <w:jc w:val="both"/>
        <w:textAlignment w:val="auto"/>
        <w:rPr>
          <w:sz w:val="24"/>
          <w:szCs w:val="24"/>
        </w:rPr>
      </w:pPr>
      <w:r>
        <w:rPr>
          <w:rFonts w:hint="eastAsia"/>
          <w:sz w:val="24"/>
          <w:szCs w:val="24"/>
        </w:rPr>
        <w:t>承包人应建立施工扬尘治理、建筑垃圾、土方和砂石清运与消纳、保证使用已</w:t>
      </w:r>
      <w:r>
        <w:rPr>
          <w:rFonts w:hint="eastAsia"/>
          <w:w w:val="95"/>
          <w:sz w:val="24"/>
          <w:szCs w:val="24"/>
        </w:rPr>
        <w:t>在本市进行信息编码登记符合排放标准的非道路移动机械和严禁使用高排放非道路移动机</w:t>
      </w:r>
      <w:r>
        <w:rPr>
          <w:rFonts w:hint="eastAsia"/>
          <w:spacing w:val="-3"/>
          <w:w w:val="95"/>
          <w:sz w:val="24"/>
          <w:szCs w:val="24"/>
        </w:rPr>
        <w:t>械以及行业挥发性有机物治理</w:t>
      </w:r>
      <w:r>
        <w:rPr>
          <w:rFonts w:hint="eastAsia"/>
          <w:w w:val="95"/>
          <w:sz w:val="24"/>
          <w:szCs w:val="24"/>
        </w:rPr>
        <w:t>（</w:t>
      </w:r>
      <w:r>
        <w:rPr>
          <w:rFonts w:hint="eastAsia"/>
          <w:spacing w:val="-4"/>
          <w:w w:val="95"/>
          <w:sz w:val="24"/>
          <w:szCs w:val="24"/>
        </w:rPr>
        <w:t>如建筑外墙涂装、钢结构等鼓励使用水性漆替代油性漆</w:t>
      </w:r>
      <w:r>
        <w:rPr>
          <w:rFonts w:hint="eastAsia"/>
          <w:spacing w:val="-29"/>
          <w:w w:val="95"/>
          <w:sz w:val="24"/>
          <w:szCs w:val="24"/>
        </w:rPr>
        <w:t>）</w:t>
      </w:r>
      <w:r>
        <w:rPr>
          <w:rFonts w:hint="eastAsia"/>
          <w:w w:val="95"/>
          <w:sz w:val="24"/>
          <w:szCs w:val="24"/>
        </w:rPr>
        <w:t>等</w:t>
      </w:r>
      <w:r>
        <w:rPr>
          <w:rFonts w:hint="eastAsia"/>
          <w:spacing w:val="-7"/>
          <w:w w:val="95"/>
          <w:sz w:val="24"/>
          <w:szCs w:val="24"/>
        </w:rPr>
        <w:t>责任制，针对工程项目特点制定具体的实施方案，并严格实施。如扬尘治理，承包人应在建</w:t>
      </w:r>
      <w:r>
        <w:rPr>
          <w:rFonts w:hint="eastAsia"/>
          <w:spacing w:val="-11"/>
          <w:w w:val="95"/>
          <w:sz w:val="24"/>
          <w:szCs w:val="24"/>
        </w:rPr>
        <w:t>筑工地公示施工扬尘治理措施、责任人、主管部门等信息，并及时向当地主管部门报送施工</w:t>
      </w:r>
      <w:r>
        <w:rPr>
          <w:rFonts w:hint="eastAsia"/>
          <w:spacing w:val="-11"/>
          <w:sz w:val="24"/>
          <w:szCs w:val="24"/>
        </w:rPr>
        <w:t>扬尘治理措施落实情况。</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jc w:val="both"/>
        <w:textAlignment w:val="auto"/>
        <w:rPr>
          <w:sz w:val="24"/>
          <w:szCs w:val="24"/>
        </w:rPr>
      </w:pPr>
      <w:r>
        <w:rPr>
          <w:rFonts w:hint="eastAsia"/>
          <w:sz w:val="24"/>
          <w:szCs w:val="24"/>
        </w:rPr>
        <w:t>承包人应在合同条款专用部分约定的时限内，按合同约定的环保工作内容，编</w:t>
      </w:r>
      <w:r>
        <w:rPr>
          <w:rFonts w:hint="eastAsia"/>
          <w:spacing w:val="-1"/>
          <w:w w:val="99"/>
          <w:sz w:val="24"/>
          <w:szCs w:val="24"/>
        </w:rPr>
        <w:t>制施工环保措施计划</w:t>
      </w:r>
      <w:r>
        <w:rPr>
          <w:rFonts w:hint="eastAsia"/>
          <w:spacing w:val="2"/>
          <w:w w:val="99"/>
          <w:sz w:val="24"/>
          <w:szCs w:val="24"/>
        </w:rPr>
        <w:t>（</w:t>
      </w:r>
      <w:r>
        <w:rPr>
          <w:rFonts w:hint="eastAsia"/>
          <w:w w:val="99"/>
          <w:sz w:val="24"/>
          <w:szCs w:val="24"/>
        </w:rPr>
        <w:t>包含第</w:t>
      </w:r>
      <w:r>
        <w:rPr>
          <w:spacing w:val="1"/>
          <w:w w:val="99"/>
          <w:sz w:val="24"/>
          <w:szCs w:val="24"/>
        </w:rPr>
        <w:t>9.4</w:t>
      </w:r>
      <w:r>
        <w:rPr>
          <w:spacing w:val="-2"/>
          <w:w w:val="99"/>
          <w:sz w:val="24"/>
          <w:szCs w:val="24"/>
        </w:rPr>
        <w:t>.</w:t>
      </w:r>
      <w:r>
        <w:rPr>
          <w:w w:val="99"/>
          <w:sz w:val="24"/>
          <w:szCs w:val="24"/>
        </w:rPr>
        <w:t>2</w:t>
      </w:r>
      <w:r>
        <w:rPr>
          <w:rFonts w:hint="eastAsia"/>
          <w:spacing w:val="-1"/>
          <w:w w:val="99"/>
          <w:sz w:val="24"/>
          <w:szCs w:val="24"/>
        </w:rPr>
        <w:t>项约定的实施方案内容</w:t>
      </w:r>
      <w:r>
        <w:rPr>
          <w:rFonts w:hint="eastAsia"/>
          <w:spacing w:val="-104"/>
          <w:w w:val="99"/>
          <w:sz w:val="24"/>
          <w:szCs w:val="24"/>
        </w:rPr>
        <w:t>）</w:t>
      </w:r>
      <w:r>
        <w:rPr>
          <w:rFonts w:hint="eastAsia"/>
          <w:spacing w:val="-1"/>
          <w:w w:val="99"/>
          <w:sz w:val="24"/>
          <w:szCs w:val="24"/>
        </w:rPr>
        <w:t>，报送监理人审批。监理人在</w:t>
      </w:r>
      <w:r>
        <w:rPr>
          <w:rFonts w:hint="eastAsia"/>
          <w:sz w:val="24"/>
          <w:szCs w:val="24"/>
        </w:rPr>
        <w:t>合同条款专用部分约定的期限内给予批复。</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109" w:firstLine="420"/>
        <w:textAlignment w:val="auto"/>
        <w:rPr>
          <w:sz w:val="24"/>
          <w:szCs w:val="24"/>
        </w:rPr>
      </w:pPr>
      <w:r>
        <w:rPr>
          <w:rFonts w:hint="eastAsia"/>
          <w:sz w:val="24"/>
          <w:szCs w:val="24"/>
        </w:rPr>
        <w:t>承包人应按照批准的施工环保措施计划有序地堆放和处理施工废弃物，避免对</w:t>
      </w:r>
      <w:r>
        <w:rPr>
          <w:rFonts w:hint="eastAsia"/>
          <w:spacing w:val="-13"/>
          <w:w w:val="95"/>
          <w:sz w:val="24"/>
          <w:szCs w:val="24"/>
        </w:rPr>
        <w:t>环境造成破坏。因承包人任意堆放或弃置施工废弃物造成妨碍公共交通、影响城镇居民生活、</w:t>
      </w:r>
      <w:r>
        <w:rPr>
          <w:rFonts w:hint="eastAsia"/>
          <w:spacing w:val="-13"/>
          <w:sz w:val="24"/>
          <w:szCs w:val="24"/>
        </w:rPr>
        <w:t>降低河流行洪能力、危及居民安全、破坏和污染环境，或者影响其他承包人施工等后果的，承包人应承担责任。</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pacing w:val="-6"/>
          <w:w w:val="95"/>
          <w:sz w:val="24"/>
          <w:szCs w:val="24"/>
        </w:rPr>
        <w:t>承包人应按合同约定采取有效措施，对施工开挖的边坡及时进行支护</w:t>
      </w:r>
      <w:r>
        <w:rPr>
          <w:spacing w:val="-6"/>
          <w:w w:val="95"/>
          <w:sz w:val="24"/>
          <w:szCs w:val="24"/>
        </w:rPr>
        <w:t>,</w:t>
      </w:r>
      <w:r>
        <w:rPr>
          <w:rFonts w:hint="eastAsia"/>
          <w:spacing w:val="-6"/>
          <w:w w:val="95"/>
          <w:sz w:val="24"/>
          <w:szCs w:val="24"/>
        </w:rPr>
        <w:t>维护排水</w:t>
      </w:r>
      <w:r>
        <w:rPr>
          <w:rFonts w:hint="eastAsia"/>
          <w:spacing w:val="-6"/>
          <w:sz w:val="24"/>
          <w:szCs w:val="24"/>
        </w:rPr>
        <w:t>设施，并进行水土保护，避免因施工造成的地质灾害。</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承包人应按国家饮用水管理标准定期对饮用水源进行监测，防止施工活动污染饮用水源。</w:t>
      </w:r>
    </w:p>
    <w:p>
      <w:pPr>
        <w:pStyle w:val="18"/>
        <w:keepNext w:val="0"/>
        <w:keepLines w:val="0"/>
        <w:pageBreakBefore w:val="0"/>
        <w:numPr>
          <w:ilvl w:val="2"/>
          <w:numId w:val="35"/>
        </w:numPr>
        <w:tabs>
          <w:tab w:val="left" w:pos="127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承包人应按合同约定，加强对噪声、粉尘、废气、废水和废油的控制，努力降低噪声，控制粉尘和废气浓度，做好废水和废油的治理和排放。</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35" w:name="_bookmark164"/>
      <w:bookmarkEnd w:id="435"/>
      <w:bookmarkStart w:id="436" w:name="9.5__事故处理"/>
      <w:bookmarkEnd w:id="436"/>
      <w:r>
        <w:rPr>
          <w:rFonts w:hint="eastAsia"/>
          <w:b/>
          <w:bCs/>
          <w:sz w:val="24"/>
          <w:szCs w:val="24"/>
        </w:rPr>
        <w:t>事故处理</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z w:val="24"/>
          <w:szCs w:val="24"/>
        </w:rPr>
      </w:pPr>
      <w:r>
        <w:rPr>
          <w:rFonts w:hint="eastAsia"/>
          <w:spacing w:val="-6"/>
          <w:w w:val="95"/>
          <w:sz w:val="24"/>
          <w:szCs w:val="24"/>
        </w:rPr>
        <w:t>工程施工过程中发生事故的，承包人应立即通知监理人，监理人应立即通知发包人。发</w:t>
      </w:r>
      <w:r>
        <w:rPr>
          <w:rFonts w:hint="eastAsia"/>
          <w:spacing w:val="-9"/>
          <w:w w:val="95"/>
          <w:sz w:val="24"/>
          <w:szCs w:val="24"/>
        </w:rPr>
        <w:t>包人和承包人应立即组织人员和设备进行紧急抢救和抢修，减少人员伤亡和财产损失，防止</w:t>
      </w:r>
      <w:r>
        <w:rPr>
          <w:rFonts w:hint="eastAsia"/>
          <w:spacing w:val="-12"/>
          <w:w w:val="95"/>
          <w:sz w:val="24"/>
          <w:szCs w:val="24"/>
        </w:rPr>
        <w:t>事故扩大，并保护事故现场。需要移动现场物品时，应作出标记和书面记录，妥善保管有关</w:t>
      </w:r>
      <w:r>
        <w:rPr>
          <w:rFonts w:hint="eastAsia"/>
          <w:spacing w:val="-11"/>
          <w:w w:val="95"/>
          <w:sz w:val="24"/>
          <w:szCs w:val="24"/>
        </w:rPr>
        <w:t>证据。发包人和承包人应按国家有关规定，及时如实地向有关部门报告事故发生的情况，以</w:t>
      </w:r>
      <w:r>
        <w:rPr>
          <w:rFonts w:hint="eastAsia"/>
          <w:spacing w:val="-11"/>
          <w:sz w:val="24"/>
          <w:szCs w:val="24"/>
        </w:rPr>
        <w:t>及正在采取的紧急措施等。</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jc w:val="both"/>
        <w:textAlignment w:val="auto"/>
        <w:rPr>
          <w:b/>
          <w:bCs/>
          <w:sz w:val="24"/>
          <w:szCs w:val="24"/>
        </w:rPr>
      </w:pPr>
      <w:bookmarkStart w:id="437" w:name="9.6__施工现场安全生产标准化管理目标"/>
      <w:bookmarkEnd w:id="437"/>
      <w:bookmarkStart w:id="438" w:name="_bookmark165"/>
      <w:bookmarkEnd w:id="438"/>
      <w:r>
        <w:rPr>
          <w:rFonts w:hint="eastAsia"/>
          <w:b/>
          <w:bCs/>
          <w:sz w:val="24"/>
          <w:szCs w:val="24"/>
        </w:rPr>
        <w:t>施工现场安全生产标准化管理目标</w:t>
      </w:r>
    </w:p>
    <w:p>
      <w:pPr>
        <w:pStyle w:val="18"/>
        <w:keepNext w:val="0"/>
        <w:keepLines w:val="0"/>
        <w:pageBreakBefore w:val="0"/>
        <w:numPr>
          <w:ilvl w:val="2"/>
          <w:numId w:val="35"/>
        </w:numPr>
        <w:tabs>
          <w:tab w:val="left" w:pos="1167"/>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8"/>
          <w:w w:val="95"/>
          <w:sz w:val="24"/>
          <w:szCs w:val="24"/>
        </w:rPr>
        <w:t>由于承包人原因，施工现场安全生产标准化评定、认定等级未达到合同协议书中</w:t>
      </w:r>
      <w:r>
        <w:rPr>
          <w:rFonts w:hint="eastAsia"/>
          <w:spacing w:val="2"/>
          <w:w w:val="99"/>
          <w:sz w:val="24"/>
          <w:szCs w:val="24"/>
        </w:rPr>
        <w:t>约</w:t>
      </w:r>
      <w:r>
        <w:rPr>
          <w:rFonts w:hint="eastAsia"/>
          <w:spacing w:val="-1"/>
          <w:w w:val="99"/>
          <w:sz w:val="24"/>
          <w:szCs w:val="24"/>
        </w:rPr>
        <w:t>定的管理目标等级但“达标</w:t>
      </w:r>
      <w:r>
        <w:rPr>
          <w:rFonts w:hint="eastAsia"/>
          <w:spacing w:val="2"/>
          <w:w w:val="99"/>
          <w:sz w:val="24"/>
          <w:szCs w:val="24"/>
        </w:rPr>
        <w:t>（</w:t>
      </w:r>
      <w:r>
        <w:rPr>
          <w:rFonts w:hint="eastAsia"/>
          <w:w w:val="99"/>
          <w:sz w:val="24"/>
          <w:szCs w:val="24"/>
        </w:rPr>
        <w:t>合格</w:t>
      </w:r>
      <w:r>
        <w:rPr>
          <w:rFonts w:hint="eastAsia"/>
          <w:spacing w:val="-104"/>
          <w:w w:val="99"/>
          <w:sz w:val="24"/>
          <w:szCs w:val="24"/>
        </w:rPr>
        <w:t>）</w:t>
      </w:r>
      <w:r>
        <w:rPr>
          <w:rFonts w:hint="eastAsia"/>
          <w:spacing w:val="-1"/>
          <w:w w:val="99"/>
          <w:sz w:val="24"/>
          <w:szCs w:val="24"/>
        </w:rPr>
        <w:t>”的，承包人应当向发包人支付未达到合同协议书中</w:t>
      </w:r>
      <w:r>
        <w:rPr>
          <w:rFonts w:hint="eastAsia"/>
          <w:w w:val="95"/>
          <w:sz w:val="24"/>
          <w:szCs w:val="24"/>
        </w:rPr>
        <w:t>约</w:t>
      </w:r>
      <w:r>
        <w:rPr>
          <w:rFonts w:hint="eastAsia"/>
          <w:spacing w:val="-4"/>
          <w:w w:val="95"/>
          <w:sz w:val="24"/>
          <w:szCs w:val="24"/>
        </w:rPr>
        <w:t>定的安全生产标准化管理目标等级的违约金或损失赔偿金。未达到合同协议书中约定的安</w:t>
      </w:r>
      <w:r>
        <w:rPr>
          <w:rFonts w:hint="eastAsia"/>
          <w:w w:val="95"/>
          <w:sz w:val="24"/>
          <w:szCs w:val="24"/>
        </w:rPr>
        <w:t>全生产标准化管理目标等级的违约金或损失赔偿金的金额或者计算方法见合同条款专用部</w:t>
      </w:r>
      <w:r>
        <w:rPr>
          <w:rFonts w:hint="eastAsia"/>
          <w:sz w:val="24"/>
          <w:szCs w:val="24"/>
        </w:rPr>
        <w:t>分。</w:t>
      </w:r>
    </w:p>
    <w:p>
      <w:pPr>
        <w:pStyle w:val="18"/>
        <w:keepNext w:val="0"/>
        <w:keepLines w:val="0"/>
        <w:pageBreakBefore w:val="0"/>
        <w:numPr>
          <w:ilvl w:val="2"/>
          <w:numId w:val="35"/>
        </w:numPr>
        <w:tabs>
          <w:tab w:val="left" w:pos="1167"/>
        </w:tabs>
        <w:kinsoku/>
        <w:wordWrap/>
        <w:overflowPunct/>
        <w:topLinePunct w:val="0"/>
        <w:bidi w:val="0"/>
        <w:adjustRightInd/>
        <w:snapToGrid/>
        <w:spacing w:line="360" w:lineRule="auto"/>
        <w:ind w:left="117" w:right="128" w:firstLine="420"/>
        <w:textAlignment w:val="auto"/>
        <w:rPr>
          <w:sz w:val="24"/>
          <w:szCs w:val="24"/>
        </w:rPr>
      </w:pPr>
      <w:r>
        <w:rPr>
          <w:rFonts w:hint="eastAsia"/>
          <w:spacing w:val="-4"/>
          <w:sz w:val="24"/>
          <w:szCs w:val="24"/>
        </w:rPr>
        <w:t>发包人鼓励承包人提高施工现场安全生产标准化管理。施工现场安全生产标准化</w:t>
      </w:r>
      <w:r>
        <w:rPr>
          <w:rFonts w:hint="eastAsia"/>
          <w:spacing w:val="-4"/>
          <w:w w:val="95"/>
          <w:sz w:val="24"/>
          <w:szCs w:val="24"/>
        </w:rPr>
        <w:t>评定、认定等级高于合同协议书中约定的管理目标等级的，发包人可给予承包人创优奖励。</w:t>
      </w:r>
      <w:r>
        <w:rPr>
          <w:rFonts w:hint="eastAsia"/>
          <w:spacing w:val="-4"/>
          <w:sz w:val="24"/>
          <w:szCs w:val="24"/>
        </w:rPr>
        <w:t>发包人是否给予承包人创优奖励及创优奖励金额或者计算方法见合同条款专用部分。</w:t>
      </w:r>
    </w:p>
    <w:p>
      <w:pPr>
        <w:pStyle w:val="18"/>
        <w:keepNext w:val="0"/>
        <w:keepLines w:val="0"/>
        <w:pageBreakBefore w:val="0"/>
        <w:numPr>
          <w:ilvl w:val="1"/>
          <w:numId w:val="35"/>
        </w:numPr>
        <w:tabs>
          <w:tab w:val="left" w:pos="718"/>
        </w:tabs>
        <w:kinsoku/>
        <w:wordWrap/>
        <w:overflowPunct/>
        <w:topLinePunct w:val="0"/>
        <w:bidi w:val="0"/>
        <w:adjustRightInd/>
        <w:snapToGrid/>
        <w:spacing w:line="360" w:lineRule="auto"/>
        <w:ind w:hanging="601"/>
        <w:textAlignment w:val="auto"/>
        <w:rPr>
          <w:b/>
          <w:bCs/>
          <w:sz w:val="24"/>
          <w:szCs w:val="24"/>
        </w:rPr>
      </w:pPr>
      <w:bookmarkStart w:id="439" w:name="9.7__特殊安全文明施工"/>
      <w:bookmarkEnd w:id="439"/>
      <w:bookmarkStart w:id="440" w:name="_bookmark166"/>
      <w:bookmarkEnd w:id="440"/>
      <w:r>
        <w:rPr>
          <w:rFonts w:hint="eastAsia"/>
          <w:b/>
          <w:bCs/>
          <w:sz w:val="24"/>
          <w:szCs w:val="24"/>
        </w:rPr>
        <w:t>特殊安全文明施工</w:t>
      </w:r>
    </w:p>
    <w:p>
      <w:pPr>
        <w:pStyle w:val="18"/>
        <w:keepNext w:val="0"/>
        <w:keepLines w:val="0"/>
        <w:pageBreakBefore w:val="0"/>
        <w:numPr>
          <w:ilvl w:val="2"/>
          <w:numId w:val="35"/>
        </w:numPr>
        <w:tabs>
          <w:tab w:val="left" w:pos="1114"/>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4"/>
          <w:w w:val="95"/>
          <w:sz w:val="24"/>
          <w:szCs w:val="24"/>
        </w:rPr>
        <w:t>由于承包人原因，特殊安全文明施工要求未达到合同约定的要求，承包人应当向</w:t>
      </w:r>
      <w:r>
        <w:rPr>
          <w:rFonts w:hint="eastAsia"/>
          <w:spacing w:val="-7"/>
          <w:w w:val="95"/>
          <w:sz w:val="24"/>
          <w:szCs w:val="24"/>
        </w:rPr>
        <w:t>发包人支付未达到合同约定的特殊安全文明施工要求的违约金或损失赔偿金。未达到合同约</w:t>
      </w:r>
      <w:r>
        <w:rPr>
          <w:rFonts w:hint="eastAsia"/>
          <w:w w:val="95"/>
          <w:sz w:val="24"/>
          <w:szCs w:val="24"/>
        </w:rPr>
        <w:t>定的特殊安全文明施工要求的违约金或损失赔偿金的金额或者计算方法</w:t>
      </w:r>
      <w:r>
        <w:rPr>
          <w:rFonts w:hint="eastAsia"/>
          <w:spacing w:val="2"/>
          <w:w w:val="95"/>
          <w:sz w:val="24"/>
          <w:szCs w:val="24"/>
        </w:rPr>
        <w:t>见合同条款专用部</w:t>
      </w:r>
      <w:r>
        <w:rPr>
          <w:rFonts w:hint="eastAsia"/>
          <w:spacing w:val="2"/>
          <w:sz w:val="24"/>
          <w:szCs w:val="24"/>
        </w:rPr>
        <w:t>分。</w:t>
      </w:r>
    </w:p>
    <w:p>
      <w:pPr>
        <w:pStyle w:val="18"/>
        <w:keepNext w:val="0"/>
        <w:keepLines w:val="0"/>
        <w:pageBreakBefore w:val="0"/>
        <w:numPr>
          <w:ilvl w:val="2"/>
          <w:numId w:val="35"/>
        </w:numPr>
        <w:tabs>
          <w:tab w:val="left" w:pos="1167"/>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5"/>
          <w:w w:val="95"/>
          <w:sz w:val="24"/>
          <w:szCs w:val="24"/>
        </w:rPr>
        <w:t>发包人鼓励承包人提高特殊安全文明施工要求。特殊安全文明施工要求高于合同</w:t>
      </w:r>
      <w:r>
        <w:rPr>
          <w:rFonts w:hint="eastAsia"/>
          <w:spacing w:val="-11"/>
          <w:w w:val="95"/>
          <w:sz w:val="24"/>
          <w:szCs w:val="24"/>
        </w:rPr>
        <w:t>约定的要求，发包人可给予承包人创优奖励。发包人是否给予承包人创优奖励及创优奖励金</w:t>
      </w:r>
      <w:r>
        <w:rPr>
          <w:rFonts w:hint="eastAsia"/>
          <w:spacing w:val="-11"/>
          <w:sz w:val="24"/>
          <w:szCs w:val="24"/>
        </w:rPr>
        <w:t>额或者计算方法见合同条款专用部分。</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441" w:name="10.进度计划"/>
      <w:bookmarkEnd w:id="441"/>
      <w:bookmarkStart w:id="442" w:name="_bookmark167"/>
      <w:bookmarkEnd w:id="442"/>
      <w:r>
        <w:rPr>
          <w:rFonts w:hint="eastAsia"/>
          <w:b/>
          <w:bCs/>
          <w:spacing w:val="-2"/>
          <w:sz w:val="24"/>
          <w:szCs w:val="24"/>
        </w:rPr>
        <w:t>进度计划</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43" w:name="_bookmark168"/>
      <w:bookmarkEnd w:id="443"/>
      <w:bookmarkStart w:id="444" w:name="10.1__合同进度计划"/>
      <w:bookmarkEnd w:id="444"/>
      <w:r>
        <w:rPr>
          <w:rFonts w:hint="eastAsia"/>
          <w:b/>
          <w:bCs/>
          <w:sz w:val="24"/>
          <w:szCs w:val="24"/>
        </w:rPr>
        <w:t>合同进度计划</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4"/>
          <w:sz w:val="24"/>
          <w:szCs w:val="24"/>
        </w:rPr>
        <w:t>承包人应当在收到监理人按照第</w:t>
      </w:r>
      <w:r>
        <w:rPr>
          <w:spacing w:val="-4"/>
          <w:sz w:val="24"/>
          <w:szCs w:val="24"/>
        </w:rPr>
        <w:t xml:space="preserve"> </w:t>
      </w:r>
      <w:r>
        <w:rPr>
          <w:sz w:val="24"/>
          <w:szCs w:val="24"/>
        </w:rPr>
        <w:t>11.1.1</w:t>
      </w:r>
      <w:r>
        <w:rPr>
          <w:spacing w:val="-13"/>
          <w:sz w:val="24"/>
          <w:szCs w:val="24"/>
        </w:rPr>
        <w:t xml:space="preserve"> </w:t>
      </w:r>
      <w:r>
        <w:rPr>
          <w:rFonts w:hint="eastAsia"/>
          <w:spacing w:val="-13"/>
          <w:sz w:val="24"/>
          <w:szCs w:val="24"/>
        </w:rPr>
        <w:t>项发出的开工通知后</w:t>
      </w:r>
      <w:r>
        <w:rPr>
          <w:spacing w:val="-13"/>
          <w:sz w:val="24"/>
          <w:szCs w:val="24"/>
        </w:rPr>
        <w:t xml:space="preserve"> </w:t>
      </w:r>
      <w:r>
        <w:rPr>
          <w:sz w:val="24"/>
          <w:szCs w:val="24"/>
        </w:rPr>
        <w:t>7</w:t>
      </w:r>
      <w:r>
        <w:rPr>
          <w:spacing w:val="-9"/>
          <w:sz w:val="24"/>
          <w:szCs w:val="24"/>
        </w:rPr>
        <w:t xml:space="preserve"> </w:t>
      </w:r>
      <w:r>
        <w:rPr>
          <w:rFonts w:hint="eastAsia"/>
          <w:spacing w:val="-9"/>
          <w:sz w:val="24"/>
          <w:szCs w:val="24"/>
        </w:rPr>
        <w:t>天内，编制详</w:t>
      </w:r>
      <w:r>
        <w:rPr>
          <w:rFonts w:hint="eastAsia"/>
          <w:spacing w:val="-13"/>
          <w:w w:val="95"/>
          <w:sz w:val="24"/>
          <w:szCs w:val="24"/>
        </w:rPr>
        <w:t>细的施工进度计划和施工方案说明报送监理人，施工进度计划中应载明要求发包人组织设计</w:t>
      </w:r>
      <w:r>
        <w:rPr>
          <w:rFonts w:hint="eastAsia"/>
          <w:spacing w:val="-17"/>
          <w:w w:val="95"/>
          <w:sz w:val="24"/>
          <w:szCs w:val="24"/>
        </w:rPr>
        <w:t>人进行阶段性工程设计交底的时间。监理人应在收到承包人报送的相关进度计划和施工方案</w:t>
      </w:r>
      <w:r>
        <w:rPr>
          <w:rFonts w:hint="eastAsia"/>
          <w:spacing w:val="-27"/>
          <w:sz w:val="24"/>
          <w:szCs w:val="24"/>
        </w:rPr>
        <w:t>说明后</w:t>
      </w:r>
      <w:r>
        <w:rPr>
          <w:spacing w:val="-27"/>
          <w:sz w:val="24"/>
          <w:szCs w:val="24"/>
        </w:rPr>
        <w:t xml:space="preserve"> </w:t>
      </w:r>
      <w:r>
        <w:rPr>
          <w:sz w:val="24"/>
          <w:szCs w:val="24"/>
        </w:rPr>
        <w:t>14</w:t>
      </w:r>
      <w:r>
        <w:rPr>
          <w:spacing w:val="-8"/>
          <w:sz w:val="24"/>
          <w:szCs w:val="24"/>
        </w:rPr>
        <w:t xml:space="preserve"> </w:t>
      </w:r>
      <w:r>
        <w:rPr>
          <w:rFonts w:hint="eastAsia"/>
          <w:spacing w:val="-8"/>
          <w:sz w:val="24"/>
          <w:szCs w:val="24"/>
        </w:rPr>
        <w:t>天内批复或提出修改意见，否则该进度计划视为已得到批准。经监理人批准的施</w:t>
      </w:r>
      <w:r>
        <w:rPr>
          <w:rFonts w:hint="eastAsia"/>
          <w:spacing w:val="-13"/>
          <w:w w:val="95"/>
          <w:sz w:val="24"/>
          <w:szCs w:val="24"/>
        </w:rPr>
        <w:t>工进度计划称合同进度计划，是控制合同工程进度的依据。承包人编制施工进度计划和施工</w:t>
      </w:r>
      <w:r>
        <w:rPr>
          <w:rFonts w:hint="eastAsia"/>
          <w:spacing w:val="-13"/>
          <w:sz w:val="24"/>
          <w:szCs w:val="24"/>
        </w:rPr>
        <w:t>方案说明的内容见合同条款专用部分。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sz w:val="24"/>
          <w:szCs w:val="24"/>
        </w:rPr>
        <w:t>承包人还应根据合同进度计划，按照第</w:t>
      </w:r>
      <w:r>
        <w:rPr>
          <w:spacing w:val="-3"/>
          <w:sz w:val="24"/>
          <w:szCs w:val="24"/>
        </w:rPr>
        <w:t xml:space="preserve"> </w:t>
      </w:r>
      <w:r>
        <w:rPr>
          <w:sz w:val="24"/>
          <w:szCs w:val="24"/>
        </w:rPr>
        <w:t>10.1.1</w:t>
      </w:r>
      <w:r>
        <w:rPr>
          <w:spacing w:val="-8"/>
          <w:sz w:val="24"/>
          <w:szCs w:val="24"/>
        </w:rPr>
        <w:t xml:space="preserve"> </w:t>
      </w:r>
      <w:r>
        <w:rPr>
          <w:rFonts w:hint="eastAsia"/>
          <w:spacing w:val="-8"/>
          <w:sz w:val="24"/>
          <w:szCs w:val="24"/>
        </w:rPr>
        <w:t>项相关约定编制更为详细的分</w:t>
      </w:r>
      <w:r>
        <w:rPr>
          <w:rFonts w:hint="eastAsia"/>
          <w:spacing w:val="-13"/>
          <w:w w:val="95"/>
          <w:sz w:val="24"/>
          <w:szCs w:val="24"/>
        </w:rPr>
        <w:t>阶段或分项进度计划，报监理人审批。承包人编制分阶段或分项施工进度计划和施工方案说</w:t>
      </w:r>
      <w:r>
        <w:rPr>
          <w:rFonts w:hint="eastAsia"/>
          <w:spacing w:val="-13"/>
          <w:sz w:val="24"/>
          <w:szCs w:val="24"/>
        </w:rPr>
        <w:t>明的内容及时限要求见合同条款专用部分。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6"/>
          <w:w w:val="95"/>
          <w:sz w:val="24"/>
          <w:szCs w:val="24"/>
        </w:rPr>
        <w:t>群体工程中单位工程分期进行施工的，承包人应当按照发包人提供资料及有关</w:t>
      </w:r>
      <w:r>
        <w:rPr>
          <w:rFonts w:hint="eastAsia"/>
          <w:spacing w:val="-11"/>
          <w:w w:val="95"/>
          <w:sz w:val="24"/>
          <w:szCs w:val="24"/>
        </w:rPr>
        <w:t>资料的时间要求，编制单位工程进度计划和施工方案说明。群体工程中有关编制进度计划和</w:t>
      </w:r>
      <w:r>
        <w:rPr>
          <w:rFonts w:hint="eastAsia"/>
          <w:spacing w:val="-11"/>
          <w:sz w:val="24"/>
          <w:szCs w:val="24"/>
        </w:rPr>
        <w:t>施工方案说明的要求见合同条款专用部分。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45" w:name="10.2__合同进度计划的修订"/>
      <w:bookmarkEnd w:id="445"/>
      <w:bookmarkStart w:id="446" w:name="_bookmark169"/>
      <w:bookmarkEnd w:id="446"/>
      <w:r>
        <w:rPr>
          <w:rFonts w:hint="eastAsia"/>
          <w:b/>
          <w:bCs/>
          <w:sz w:val="24"/>
          <w:szCs w:val="24"/>
        </w:rPr>
        <w:t>合同进度计划的修订</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3"/>
          <w:sz w:val="24"/>
          <w:szCs w:val="24"/>
        </w:rPr>
        <w:t>不论何种原因造成工程的实际进度与第</w:t>
      </w:r>
      <w:r>
        <w:rPr>
          <w:spacing w:val="-3"/>
          <w:sz w:val="24"/>
          <w:szCs w:val="24"/>
        </w:rPr>
        <w:t xml:space="preserve"> </w:t>
      </w:r>
      <w:r>
        <w:rPr>
          <w:sz w:val="24"/>
          <w:szCs w:val="24"/>
        </w:rPr>
        <w:t>10.1</w:t>
      </w:r>
      <w:r>
        <w:rPr>
          <w:spacing w:val="-8"/>
          <w:sz w:val="24"/>
          <w:szCs w:val="24"/>
        </w:rPr>
        <w:t xml:space="preserve"> </w:t>
      </w:r>
      <w:r>
        <w:rPr>
          <w:rFonts w:hint="eastAsia"/>
          <w:spacing w:val="-8"/>
          <w:sz w:val="24"/>
          <w:szCs w:val="24"/>
        </w:rPr>
        <w:t>款的合同进度计划不符时，承包</w:t>
      </w:r>
      <w:r>
        <w:rPr>
          <w:rFonts w:hint="eastAsia"/>
          <w:spacing w:val="-11"/>
          <w:w w:val="95"/>
          <w:sz w:val="24"/>
          <w:szCs w:val="24"/>
        </w:rPr>
        <w:t>人可以在合同条款专用部分约定的期限内向监理人提交修订合同进度计划的申请报告，并附</w:t>
      </w:r>
      <w:r>
        <w:rPr>
          <w:rFonts w:hint="eastAsia"/>
          <w:spacing w:val="-11"/>
          <w:sz w:val="24"/>
          <w:szCs w:val="24"/>
        </w:rPr>
        <w:t>有关措施和相关资料，报监理人审批；</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4"/>
          <w:sz w:val="24"/>
          <w:szCs w:val="24"/>
        </w:rPr>
        <w:t>监理人也可以直接向承包人作出修订合同进度计划的指示，承包人应按该指示</w:t>
      </w:r>
      <w:r>
        <w:rPr>
          <w:rFonts w:hint="eastAsia"/>
          <w:spacing w:val="-4"/>
          <w:w w:val="95"/>
          <w:sz w:val="24"/>
          <w:szCs w:val="24"/>
        </w:rPr>
        <w:t>修订合同进度计划，报监理人审批。监理人应在合同条款专用部分约定的期限内完成批复。</w:t>
      </w:r>
      <w:r>
        <w:rPr>
          <w:rFonts w:hint="eastAsia"/>
          <w:spacing w:val="-4"/>
          <w:sz w:val="24"/>
          <w:szCs w:val="24"/>
        </w:rPr>
        <w:t>监理人在批复前应获得发包人同意。</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447" w:name="11.开工和竣工"/>
      <w:bookmarkEnd w:id="447"/>
      <w:bookmarkStart w:id="448" w:name="_bookmark170"/>
      <w:bookmarkEnd w:id="448"/>
      <w:r>
        <w:rPr>
          <w:rFonts w:hint="eastAsia"/>
          <w:b/>
          <w:bCs/>
          <w:spacing w:val="-2"/>
          <w:sz w:val="24"/>
          <w:szCs w:val="24"/>
        </w:rPr>
        <w:t>开工和竣工</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49" w:name="11.1__开工"/>
      <w:bookmarkEnd w:id="449"/>
      <w:bookmarkStart w:id="450" w:name="_bookmark171"/>
      <w:bookmarkEnd w:id="450"/>
      <w:r>
        <w:rPr>
          <w:rFonts w:hint="eastAsia"/>
          <w:b/>
          <w:bCs/>
          <w:sz w:val="24"/>
          <w:szCs w:val="24"/>
        </w:rPr>
        <w:t>开工</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7"/>
          <w:sz w:val="24"/>
          <w:szCs w:val="24"/>
        </w:rPr>
        <w:t>监理人应在开工日期</w:t>
      </w:r>
      <w:r>
        <w:rPr>
          <w:spacing w:val="-7"/>
          <w:sz w:val="24"/>
          <w:szCs w:val="24"/>
        </w:rPr>
        <w:t xml:space="preserve"> </w:t>
      </w:r>
      <w:r>
        <w:rPr>
          <w:sz w:val="24"/>
          <w:szCs w:val="24"/>
        </w:rPr>
        <w:t>7</w:t>
      </w:r>
      <w:r>
        <w:rPr>
          <w:spacing w:val="-14"/>
          <w:sz w:val="24"/>
          <w:szCs w:val="24"/>
        </w:rPr>
        <w:t xml:space="preserve"> </w:t>
      </w:r>
      <w:r>
        <w:rPr>
          <w:rFonts w:hint="eastAsia"/>
          <w:spacing w:val="-14"/>
          <w:sz w:val="24"/>
          <w:szCs w:val="24"/>
        </w:rPr>
        <w:t>天前向承包人发出开工通知。监理人在发出开工通知前</w:t>
      </w:r>
      <w:r>
        <w:rPr>
          <w:rFonts w:hint="eastAsia"/>
          <w:spacing w:val="-14"/>
          <w:w w:val="95"/>
          <w:sz w:val="24"/>
          <w:szCs w:val="24"/>
        </w:rPr>
        <w:t>应获得发包人同意。工期自监理人发出的开工通知中载明的开工日期起计算。承包人应在开</w:t>
      </w:r>
      <w:r>
        <w:rPr>
          <w:rFonts w:hint="eastAsia"/>
          <w:spacing w:val="-14"/>
          <w:sz w:val="24"/>
          <w:szCs w:val="24"/>
        </w:rPr>
        <w:t>工日期后尽快施工。</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8"/>
          <w:sz w:val="24"/>
          <w:szCs w:val="24"/>
        </w:rPr>
        <w:t>承包人应按第</w:t>
      </w:r>
      <w:r>
        <w:rPr>
          <w:spacing w:val="-8"/>
          <w:sz w:val="24"/>
          <w:szCs w:val="24"/>
        </w:rPr>
        <w:t xml:space="preserve"> </w:t>
      </w:r>
      <w:r>
        <w:rPr>
          <w:sz w:val="24"/>
          <w:szCs w:val="24"/>
        </w:rPr>
        <w:t>10.1</w:t>
      </w:r>
      <w:r>
        <w:rPr>
          <w:spacing w:val="-8"/>
          <w:sz w:val="24"/>
          <w:szCs w:val="24"/>
        </w:rPr>
        <w:t xml:space="preserve"> </w:t>
      </w:r>
      <w:r>
        <w:rPr>
          <w:rFonts w:hint="eastAsia"/>
          <w:spacing w:val="-8"/>
          <w:sz w:val="24"/>
          <w:szCs w:val="24"/>
        </w:rPr>
        <w:t>款约定的合同进度计划，向监理人提交工程开工报审表，</w:t>
      </w:r>
      <w:r>
        <w:rPr>
          <w:rFonts w:hint="eastAsia"/>
          <w:spacing w:val="-12"/>
          <w:w w:val="95"/>
          <w:sz w:val="24"/>
          <w:szCs w:val="24"/>
        </w:rPr>
        <w:t>经监理人审批后执行。开工报审表应详细说明按合同进度计划正常施工所需的施工道路、临</w:t>
      </w:r>
      <w:r>
        <w:rPr>
          <w:rFonts w:hint="eastAsia"/>
          <w:spacing w:val="-12"/>
          <w:sz w:val="24"/>
          <w:szCs w:val="24"/>
        </w:rPr>
        <w:t>时设施、材料设备、施工人员等施工组织措施的落实情况以及工程的进度安排。</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51" w:name="_bookmark172"/>
      <w:bookmarkEnd w:id="451"/>
      <w:bookmarkStart w:id="452" w:name="11.2__竣工"/>
      <w:bookmarkEnd w:id="452"/>
      <w:r>
        <w:rPr>
          <w:rFonts w:hint="eastAsia"/>
          <w:b/>
          <w:bCs/>
          <w:sz w:val="24"/>
          <w:szCs w:val="24"/>
        </w:rPr>
        <w:t>竣工</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pacing w:val="-7"/>
          <w:w w:val="95"/>
          <w:sz w:val="24"/>
          <w:szCs w:val="24"/>
        </w:rPr>
      </w:pPr>
      <w:r>
        <w:rPr>
          <w:rFonts w:hint="eastAsia"/>
          <w:spacing w:val="-7"/>
          <w:w w:val="95"/>
          <w:sz w:val="24"/>
          <w:szCs w:val="24"/>
        </w:rPr>
        <w:t>承包人应在第</w:t>
      </w:r>
      <w:r>
        <w:rPr>
          <w:spacing w:val="-7"/>
          <w:w w:val="95"/>
          <w:sz w:val="24"/>
          <w:szCs w:val="24"/>
        </w:rPr>
        <w:t xml:space="preserve"> 1.1.4.3 </w:t>
      </w:r>
      <w:r>
        <w:rPr>
          <w:rFonts w:hint="eastAsia"/>
          <w:spacing w:val="-7"/>
          <w:w w:val="95"/>
          <w:sz w:val="24"/>
          <w:szCs w:val="24"/>
        </w:rPr>
        <w:t>目约定的期限内完成合同工程。实际竣工日期在接收证书中写明。</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53" w:name="11.3__发包人的工期延误"/>
      <w:bookmarkEnd w:id="453"/>
      <w:bookmarkStart w:id="454" w:name="_bookmark173"/>
      <w:bookmarkEnd w:id="454"/>
      <w:r>
        <w:rPr>
          <w:rFonts w:hint="eastAsia"/>
          <w:b/>
          <w:bCs/>
          <w:sz w:val="24"/>
          <w:szCs w:val="24"/>
        </w:rPr>
        <w:t>发包人的工期延误</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z w:val="24"/>
          <w:szCs w:val="24"/>
        </w:rPr>
      </w:pPr>
      <w:r>
        <w:rPr>
          <w:rFonts w:hint="eastAsia"/>
          <w:spacing w:val="-7"/>
          <w:w w:val="95"/>
          <w:sz w:val="24"/>
          <w:szCs w:val="24"/>
        </w:rPr>
        <w:t>在履行合同过程中，由于发包人的下列原因造成承包人关键线路工期延误的，承包人有</w:t>
      </w:r>
      <w:r>
        <w:rPr>
          <w:rFonts w:hint="eastAsia"/>
          <w:spacing w:val="-8"/>
          <w:w w:val="95"/>
          <w:sz w:val="24"/>
          <w:szCs w:val="24"/>
        </w:rPr>
        <w:t>权要求发包人延长工期和</w:t>
      </w:r>
      <w:r>
        <w:rPr>
          <w:rFonts w:hint="eastAsia"/>
          <w:w w:val="95"/>
          <w:sz w:val="24"/>
          <w:szCs w:val="24"/>
        </w:rPr>
        <w:t>（或</w:t>
      </w:r>
      <w:r>
        <w:rPr>
          <w:rFonts w:hint="eastAsia"/>
          <w:spacing w:val="-17"/>
          <w:w w:val="95"/>
          <w:sz w:val="24"/>
          <w:szCs w:val="24"/>
        </w:rPr>
        <w:t>）</w:t>
      </w:r>
      <w:r>
        <w:rPr>
          <w:rFonts w:hint="eastAsia"/>
          <w:spacing w:val="-6"/>
          <w:w w:val="95"/>
          <w:sz w:val="24"/>
          <w:szCs w:val="24"/>
        </w:rPr>
        <w:t>增加费用，并支付合理利润。需要修订合同进度计划的，按</w:t>
      </w:r>
      <w:r>
        <w:rPr>
          <w:rFonts w:hint="eastAsia"/>
          <w:spacing w:val="-22"/>
          <w:sz w:val="24"/>
          <w:szCs w:val="24"/>
        </w:rPr>
        <w:t>照第</w:t>
      </w:r>
      <w:r>
        <w:rPr>
          <w:spacing w:val="-22"/>
          <w:sz w:val="24"/>
          <w:szCs w:val="24"/>
        </w:rPr>
        <w:t xml:space="preserve"> </w:t>
      </w:r>
      <w:r>
        <w:rPr>
          <w:sz w:val="24"/>
          <w:szCs w:val="24"/>
        </w:rPr>
        <w:t>10.2</w:t>
      </w:r>
      <w:r>
        <w:rPr>
          <w:spacing w:val="-8"/>
          <w:sz w:val="24"/>
          <w:szCs w:val="24"/>
        </w:rPr>
        <w:t xml:space="preserve"> </w:t>
      </w:r>
      <w:r>
        <w:rPr>
          <w:rFonts w:hint="eastAsia"/>
          <w:spacing w:val="-8"/>
          <w:sz w:val="24"/>
          <w:szCs w:val="24"/>
        </w:rPr>
        <w:t>款的约定办理。</w:t>
      </w:r>
    </w:p>
    <w:p>
      <w:pPr>
        <w:pStyle w:val="18"/>
        <w:keepNext w:val="0"/>
        <w:keepLines w:val="0"/>
        <w:pageBreakBefore w:val="0"/>
        <w:numPr>
          <w:ilvl w:val="0"/>
          <w:numId w:val="52"/>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增加合同工作内容；</w:t>
      </w:r>
    </w:p>
    <w:p>
      <w:pPr>
        <w:pStyle w:val="18"/>
        <w:keepNext w:val="0"/>
        <w:keepLines w:val="0"/>
        <w:pageBreakBefore w:val="0"/>
        <w:numPr>
          <w:ilvl w:val="0"/>
          <w:numId w:val="52"/>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改变合同中任何一项工作的质量要求或其他特性；</w:t>
      </w:r>
    </w:p>
    <w:p>
      <w:pPr>
        <w:pStyle w:val="18"/>
        <w:keepNext w:val="0"/>
        <w:keepLines w:val="0"/>
        <w:pageBreakBefore w:val="0"/>
        <w:numPr>
          <w:ilvl w:val="0"/>
          <w:numId w:val="52"/>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发包人迟延提供材料、工程设备或变更交货地点的；</w:t>
      </w:r>
    </w:p>
    <w:p>
      <w:pPr>
        <w:pStyle w:val="18"/>
        <w:keepNext w:val="0"/>
        <w:keepLines w:val="0"/>
        <w:pageBreakBefore w:val="0"/>
        <w:numPr>
          <w:ilvl w:val="0"/>
          <w:numId w:val="52"/>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因发包人原因导致的暂停施工；</w:t>
      </w:r>
    </w:p>
    <w:p>
      <w:pPr>
        <w:pStyle w:val="18"/>
        <w:keepNext w:val="0"/>
        <w:keepLines w:val="0"/>
        <w:pageBreakBefore w:val="0"/>
        <w:numPr>
          <w:ilvl w:val="0"/>
          <w:numId w:val="52"/>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提供资料延误；</w:t>
      </w:r>
    </w:p>
    <w:p>
      <w:pPr>
        <w:pStyle w:val="18"/>
        <w:keepNext w:val="0"/>
        <w:keepLines w:val="0"/>
        <w:pageBreakBefore w:val="0"/>
        <w:numPr>
          <w:ilvl w:val="0"/>
          <w:numId w:val="52"/>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未按合同约定及时支付预付款、进度款；</w:t>
      </w:r>
    </w:p>
    <w:p>
      <w:pPr>
        <w:pStyle w:val="18"/>
        <w:keepNext w:val="0"/>
        <w:keepLines w:val="0"/>
        <w:pageBreakBefore w:val="0"/>
        <w:numPr>
          <w:ilvl w:val="0"/>
          <w:numId w:val="52"/>
        </w:numPr>
        <w:tabs>
          <w:tab w:val="left" w:pos="958"/>
        </w:tabs>
        <w:kinsoku/>
        <w:wordWrap/>
        <w:overflowPunct/>
        <w:topLinePunct w:val="0"/>
        <w:bidi w:val="0"/>
        <w:adjustRightInd/>
        <w:snapToGrid/>
        <w:spacing w:line="360" w:lineRule="auto"/>
        <w:ind w:left="957" w:hanging="527"/>
        <w:textAlignment w:val="auto"/>
        <w:rPr>
          <w:sz w:val="24"/>
          <w:szCs w:val="24"/>
        </w:rPr>
      </w:pPr>
      <w:r>
        <w:rPr>
          <w:rFonts w:hint="eastAsia"/>
          <w:sz w:val="24"/>
          <w:szCs w:val="24"/>
        </w:rPr>
        <w:t>因发包人原因不能按照监理人发出的开工通知中载明的开工日期开工；</w:t>
      </w:r>
    </w:p>
    <w:p>
      <w:pPr>
        <w:pStyle w:val="18"/>
        <w:keepNext w:val="0"/>
        <w:keepLines w:val="0"/>
        <w:pageBreakBefore w:val="0"/>
        <w:numPr>
          <w:ilvl w:val="0"/>
          <w:numId w:val="52"/>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发包人造成工期延误的其他原因见合同条款专用部分。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55" w:name="11.4__异常恶劣的气候条件"/>
      <w:bookmarkEnd w:id="455"/>
      <w:bookmarkStart w:id="456" w:name="_bookmark174"/>
      <w:bookmarkEnd w:id="456"/>
      <w:r>
        <w:rPr>
          <w:rFonts w:hint="eastAsia"/>
          <w:b/>
          <w:bCs/>
          <w:sz w:val="24"/>
          <w:szCs w:val="24"/>
        </w:rPr>
        <w:t>异常恶劣的气候条件</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5"/>
          <w:w w:val="95"/>
          <w:sz w:val="24"/>
          <w:szCs w:val="24"/>
        </w:rPr>
        <w:t>由于出现异常恶劣气候的条件导致工期延误的，承包人有权要求发包人延长工期。异常</w:t>
      </w:r>
      <w:r>
        <w:rPr>
          <w:rFonts w:hint="eastAsia"/>
          <w:spacing w:val="-5"/>
          <w:sz w:val="24"/>
          <w:szCs w:val="24"/>
        </w:rPr>
        <w:t>恶劣的气候条件的范围和标准见合同条款专用部分。</w:t>
      </w:r>
      <w:bookmarkStart w:id="457" w:name="_bookmark175"/>
      <w:bookmarkEnd w:id="457"/>
      <w:bookmarkStart w:id="458" w:name="11.5__承包人的工期延误"/>
      <w:bookmarkEnd w:id="458"/>
      <w:r>
        <w:rPr>
          <w:rFonts w:hint="eastAsia"/>
          <w:sz w:val="24"/>
          <w:szCs w:val="24"/>
        </w:rPr>
        <w:t>承包人的工期延误</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28" w:firstLine="420"/>
        <w:jc w:val="both"/>
        <w:textAlignment w:val="auto"/>
        <w:rPr>
          <w:sz w:val="24"/>
          <w:szCs w:val="24"/>
        </w:rPr>
      </w:pPr>
      <w:r>
        <w:rPr>
          <w:rFonts w:hint="eastAsia"/>
          <w:spacing w:val="-8"/>
          <w:sz w:val="24"/>
          <w:szCs w:val="24"/>
        </w:rPr>
        <w:t>由于承包人原因，未能按合同进度计划完成工作，或监理人认为承包人施工进</w:t>
      </w:r>
      <w:r>
        <w:rPr>
          <w:rFonts w:hint="eastAsia"/>
          <w:spacing w:val="-8"/>
          <w:w w:val="95"/>
          <w:sz w:val="24"/>
          <w:szCs w:val="24"/>
        </w:rPr>
        <w:t>度不能满足合同工期要求的，承包人应采取措施加快进度，并承担加快进度所增加的费用。</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由于承包人原因造成不能按期竣工的，按照合同约定的竣工日期</w:t>
      </w:r>
      <w:r>
        <w:rPr>
          <w:rFonts w:hint="eastAsia"/>
          <w:w w:val="95"/>
          <w:sz w:val="24"/>
          <w:szCs w:val="24"/>
        </w:rPr>
        <w:t>（包括按合同</w:t>
      </w:r>
      <w:r>
        <w:rPr>
          <w:rFonts w:hint="eastAsia"/>
          <w:sz w:val="24"/>
          <w:szCs w:val="24"/>
        </w:rPr>
        <w:t>工期延长</w:t>
      </w:r>
      <w:r>
        <w:rPr>
          <w:rFonts w:hint="eastAsia"/>
          <w:spacing w:val="-44"/>
          <w:sz w:val="24"/>
          <w:szCs w:val="24"/>
        </w:rPr>
        <w:t>）</w:t>
      </w:r>
      <w:r>
        <w:rPr>
          <w:rFonts w:hint="eastAsia"/>
          <w:spacing w:val="-29"/>
          <w:sz w:val="24"/>
          <w:szCs w:val="24"/>
        </w:rPr>
        <w:t>后</w:t>
      </w:r>
      <w:r>
        <w:rPr>
          <w:spacing w:val="-29"/>
          <w:sz w:val="24"/>
          <w:szCs w:val="24"/>
        </w:rPr>
        <w:t xml:space="preserve"> </w:t>
      </w:r>
      <w:r>
        <w:rPr>
          <w:sz w:val="24"/>
          <w:szCs w:val="24"/>
        </w:rPr>
        <w:t>7</w:t>
      </w:r>
      <w:r>
        <w:rPr>
          <w:spacing w:val="-15"/>
          <w:sz w:val="24"/>
          <w:szCs w:val="24"/>
        </w:rPr>
        <w:t xml:space="preserve"> </w:t>
      </w:r>
      <w:r>
        <w:rPr>
          <w:rFonts w:hint="eastAsia"/>
          <w:spacing w:val="-15"/>
          <w:sz w:val="24"/>
          <w:szCs w:val="24"/>
        </w:rPr>
        <w:t>天内，监理人应当按第</w:t>
      </w:r>
      <w:r>
        <w:rPr>
          <w:spacing w:val="-15"/>
          <w:sz w:val="24"/>
          <w:szCs w:val="24"/>
        </w:rPr>
        <w:t xml:space="preserve"> </w:t>
      </w:r>
      <w:r>
        <w:rPr>
          <w:sz w:val="24"/>
          <w:szCs w:val="24"/>
        </w:rPr>
        <w:t>23.4.1</w:t>
      </w:r>
      <w:r>
        <w:rPr>
          <w:spacing w:val="-8"/>
          <w:sz w:val="24"/>
          <w:szCs w:val="24"/>
        </w:rPr>
        <w:t xml:space="preserve"> </w:t>
      </w:r>
      <w:r>
        <w:rPr>
          <w:rFonts w:hint="eastAsia"/>
          <w:spacing w:val="-8"/>
          <w:sz w:val="24"/>
          <w:szCs w:val="24"/>
        </w:rPr>
        <w:t>项的约定书面通知承包人</w:t>
      </w:r>
      <w:r>
        <w:rPr>
          <w:spacing w:val="-8"/>
          <w:sz w:val="24"/>
          <w:szCs w:val="24"/>
        </w:rPr>
        <w:t>,</w:t>
      </w:r>
      <w:r>
        <w:rPr>
          <w:rFonts w:hint="eastAsia"/>
          <w:spacing w:val="-8"/>
          <w:sz w:val="24"/>
          <w:szCs w:val="24"/>
        </w:rPr>
        <w:t>说明发包人有权得</w:t>
      </w:r>
      <w:r>
        <w:rPr>
          <w:rFonts w:hint="eastAsia"/>
          <w:spacing w:val="-11"/>
          <w:w w:val="95"/>
          <w:sz w:val="24"/>
          <w:szCs w:val="24"/>
        </w:rPr>
        <w:t>到逾期竣工违约金，逾期竣工违约金计算标准和计算方法</w:t>
      </w:r>
      <w:r>
        <w:rPr>
          <w:rFonts w:hint="eastAsia"/>
          <w:spacing w:val="-5"/>
          <w:w w:val="95"/>
          <w:sz w:val="24"/>
          <w:szCs w:val="24"/>
        </w:rPr>
        <w:t>见合同条款专用部分。</w:t>
      </w:r>
      <w:r>
        <w:rPr>
          <w:rFonts w:hint="eastAsia"/>
          <w:w w:val="95"/>
          <w:sz w:val="24"/>
          <w:szCs w:val="24"/>
        </w:rPr>
        <w:t>但最终逾期</w:t>
      </w:r>
      <w:r>
        <w:rPr>
          <w:rFonts w:hint="eastAsia"/>
          <w:spacing w:val="-3"/>
          <w:w w:val="95"/>
          <w:sz w:val="24"/>
          <w:szCs w:val="24"/>
        </w:rPr>
        <w:t>竣工违约金的金额不应超过合同约定的逾期竣工违约金最高限额。逾期竣工违约金最高限额</w:t>
      </w:r>
      <w:r>
        <w:rPr>
          <w:rFonts w:hint="eastAsia"/>
          <w:spacing w:val="-3"/>
          <w:sz w:val="24"/>
          <w:szCs w:val="24"/>
        </w:rPr>
        <w:t>见合同条款专用部分。</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4"/>
          <w:w w:val="95"/>
          <w:sz w:val="24"/>
          <w:szCs w:val="24"/>
        </w:rPr>
        <w:t>监理人未在规定的期限内发出本款约定的书面通知的，发包人丧失主张逾期竣工违约金</w:t>
      </w:r>
      <w:r>
        <w:rPr>
          <w:rFonts w:hint="eastAsia"/>
          <w:spacing w:val="-4"/>
          <w:sz w:val="24"/>
          <w:szCs w:val="24"/>
        </w:rPr>
        <w:t>的权利。</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pacing w:val="-5"/>
          <w:w w:val="95"/>
          <w:sz w:val="24"/>
          <w:szCs w:val="24"/>
        </w:rPr>
      </w:pPr>
      <w:r>
        <w:rPr>
          <w:rFonts w:hint="eastAsia"/>
          <w:spacing w:val="-5"/>
          <w:w w:val="95"/>
          <w:sz w:val="24"/>
          <w:szCs w:val="24"/>
        </w:rPr>
        <w:t>承包人支付逾期竣工违约金，不免除承包人完成工程及修补缺陷的义务。</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59" w:name="_bookmark176"/>
      <w:bookmarkEnd w:id="459"/>
      <w:bookmarkStart w:id="460" w:name="11.6__工期提前"/>
      <w:bookmarkEnd w:id="460"/>
      <w:r>
        <w:rPr>
          <w:rFonts w:hint="eastAsia"/>
          <w:b/>
          <w:bCs/>
          <w:sz w:val="24"/>
          <w:szCs w:val="24"/>
        </w:rPr>
        <w:t>工期提前</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w w:val="95"/>
          <w:sz w:val="24"/>
          <w:szCs w:val="24"/>
        </w:rPr>
        <w:t>发包人要求承包人提前竣工，或承包人提出提前竣工的建议能够给发包人带来效益的，</w:t>
      </w:r>
      <w:r>
        <w:rPr>
          <w:rFonts w:hint="eastAsia"/>
          <w:spacing w:val="-3"/>
          <w:sz w:val="24"/>
          <w:szCs w:val="24"/>
        </w:rPr>
        <w:t>应由监理人与承包人共同协商采取加快工程进度的措施和修订合同进度计划。发包人应承担</w:t>
      </w:r>
      <w:r>
        <w:rPr>
          <w:rFonts w:hint="eastAsia"/>
          <w:spacing w:val="-9"/>
          <w:sz w:val="24"/>
          <w:szCs w:val="24"/>
        </w:rPr>
        <w:t>承包人由此增加的费用，并向承包人支付相应的奖金。提前竣工的奖励办法</w:t>
      </w:r>
      <w:r>
        <w:rPr>
          <w:rFonts w:hint="eastAsia"/>
          <w:sz w:val="24"/>
          <w:szCs w:val="24"/>
        </w:rPr>
        <w:t>见合同条款专用部分。</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461" w:name="12.暂停施工"/>
      <w:bookmarkEnd w:id="461"/>
      <w:bookmarkStart w:id="462" w:name="_bookmark177"/>
      <w:bookmarkEnd w:id="462"/>
      <w:r>
        <w:rPr>
          <w:rFonts w:hint="eastAsia"/>
          <w:b/>
          <w:bCs/>
          <w:spacing w:val="-2"/>
          <w:sz w:val="24"/>
          <w:szCs w:val="24"/>
        </w:rPr>
        <w:t>暂停施工</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63" w:name="12.1__承包人暂停施工的责任"/>
      <w:bookmarkEnd w:id="463"/>
      <w:bookmarkStart w:id="464" w:name="_bookmark178"/>
      <w:bookmarkEnd w:id="464"/>
      <w:r>
        <w:rPr>
          <w:rFonts w:hint="eastAsia"/>
          <w:b/>
          <w:bCs/>
          <w:sz w:val="24"/>
          <w:szCs w:val="24"/>
        </w:rPr>
        <w:t>承包人暂停施工的责任</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因下列情形暂停施工增加的费用和（或）工期延误由承包人承担：</w:t>
      </w:r>
    </w:p>
    <w:p>
      <w:pPr>
        <w:pStyle w:val="18"/>
        <w:keepNext w:val="0"/>
        <w:keepLines w:val="0"/>
        <w:pageBreakBefore w:val="0"/>
        <w:numPr>
          <w:ilvl w:val="0"/>
          <w:numId w:val="53"/>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承包人违约引起的暂停施工；</w:t>
      </w:r>
    </w:p>
    <w:p>
      <w:pPr>
        <w:pStyle w:val="18"/>
        <w:keepNext w:val="0"/>
        <w:keepLines w:val="0"/>
        <w:pageBreakBefore w:val="0"/>
        <w:numPr>
          <w:ilvl w:val="0"/>
          <w:numId w:val="53"/>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由于承包人原因为工程合理施工和安全保障所必需的暂停施工；</w:t>
      </w:r>
    </w:p>
    <w:p>
      <w:pPr>
        <w:pStyle w:val="18"/>
        <w:keepNext w:val="0"/>
        <w:keepLines w:val="0"/>
        <w:pageBreakBefore w:val="0"/>
        <w:numPr>
          <w:ilvl w:val="0"/>
          <w:numId w:val="53"/>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承包人擅自暂停施工；</w:t>
      </w:r>
    </w:p>
    <w:p>
      <w:pPr>
        <w:pStyle w:val="18"/>
        <w:keepNext w:val="0"/>
        <w:keepLines w:val="0"/>
        <w:pageBreakBefore w:val="0"/>
        <w:numPr>
          <w:ilvl w:val="0"/>
          <w:numId w:val="53"/>
        </w:numPr>
        <w:tabs>
          <w:tab w:val="left" w:pos="958"/>
        </w:tabs>
        <w:kinsoku/>
        <w:wordWrap/>
        <w:overflowPunct/>
        <w:topLinePunct w:val="0"/>
        <w:bidi w:val="0"/>
        <w:adjustRightInd/>
        <w:snapToGrid/>
        <w:spacing w:line="360" w:lineRule="auto"/>
        <w:ind w:left="957" w:hanging="527"/>
        <w:textAlignment w:val="auto"/>
        <w:rPr>
          <w:sz w:val="24"/>
          <w:szCs w:val="24"/>
        </w:rPr>
      </w:pPr>
      <w:r>
        <w:rPr>
          <w:rFonts w:hint="eastAsia"/>
          <w:sz w:val="24"/>
          <w:szCs w:val="24"/>
        </w:rPr>
        <w:t>承包人承担暂停施工责任的其他情形见合同条款专用部分。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65" w:name="12.2__发包人暂停施工的责任"/>
      <w:bookmarkEnd w:id="465"/>
      <w:bookmarkStart w:id="466" w:name="_bookmark179"/>
      <w:bookmarkEnd w:id="466"/>
      <w:r>
        <w:rPr>
          <w:rFonts w:hint="eastAsia"/>
          <w:b/>
          <w:bCs/>
          <w:sz w:val="24"/>
          <w:szCs w:val="24"/>
        </w:rPr>
        <w:t>发包人暂停施工的责任</w:t>
      </w:r>
    </w:p>
    <w:p>
      <w:pPr>
        <w:pStyle w:val="4"/>
        <w:keepNext w:val="0"/>
        <w:keepLines w:val="0"/>
        <w:pageBreakBefore w:val="0"/>
        <w:kinsoku/>
        <w:wordWrap/>
        <w:overflowPunct/>
        <w:topLinePunct w:val="0"/>
        <w:bidi w:val="0"/>
        <w:adjustRightInd/>
        <w:snapToGrid/>
        <w:spacing w:line="360" w:lineRule="auto"/>
        <w:ind w:right="128" w:firstLine="420"/>
        <w:textAlignment w:val="auto"/>
        <w:rPr>
          <w:w w:val="95"/>
          <w:sz w:val="24"/>
          <w:szCs w:val="24"/>
        </w:rPr>
      </w:pPr>
      <w:r>
        <w:rPr>
          <w:rFonts w:hint="eastAsia"/>
          <w:w w:val="95"/>
          <w:sz w:val="24"/>
          <w:szCs w:val="24"/>
        </w:rPr>
        <w:t>由于发包人原因引起的暂停施工造成工期延误的，承包人有权要求发包人延长工期和（或）增加费用，并支付合理利润。</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67" w:name="12.3__监理人暂停施工指示"/>
      <w:bookmarkEnd w:id="467"/>
      <w:bookmarkStart w:id="468" w:name="_bookmark180"/>
      <w:bookmarkEnd w:id="468"/>
      <w:r>
        <w:rPr>
          <w:rFonts w:hint="eastAsia"/>
          <w:b/>
          <w:bCs/>
          <w:sz w:val="24"/>
          <w:szCs w:val="24"/>
        </w:rPr>
        <w:t>监理人暂停施工指示</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7"/>
          <w:w w:val="95"/>
          <w:sz w:val="24"/>
          <w:szCs w:val="24"/>
        </w:rPr>
        <w:t>监理人认为有必要时，可向承包人作出暂停施工的指示，承包人应按监理人指</w:t>
      </w:r>
      <w:r>
        <w:rPr>
          <w:rFonts w:hint="eastAsia"/>
          <w:spacing w:val="-11"/>
          <w:w w:val="95"/>
          <w:sz w:val="24"/>
          <w:szCs w:val="24"/>
        </w:rPr>
        <w:t>示暂停施工。不论由于何种原因引起的暂停施工，暂停施工期间承包人应负责妥善保护工程</w:t>
      </w:r>
      <w:r>
        <w:rPr>
          <w:rFonts w:hint="eastAsia"/>
          <w:spacing w:val="-11"/>
          <w:sz w:val="24"/>
          <w:szCs w:val="24"/>
        </w:rPr>
        <w:t>并提供安全保障。</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由于发包人的原因发生暂停施工的紧急情况，且监理人未及时下达暂停施工指</w:t>
      </w:r>
      <w:r>
        <w:rPr>
          <w:rFonts w:hint="eastAsia"/>
          <w:spacing w:val="-9"/>
          <w:w w:val="95"/>
          <w:sz w:val="24"/>
          <w:szCs w:val="24"/>
        </w:rPr>
        <w:t>示的，承包人可先暂停施工，并及时向监理人提出暂停施工的书面请求。监理人应在接到书</w:t>
      </w:r>
      <w:r>
        <w:rPr>
          <w:rFonts w:hint="eastAsia"/>
          <w:spacing w:val="-17"/>
          <w:sz w:val="24"/>
          <w:szCs w:val="24"/>
        </w:rPr>
        <w:t>面请求后的</w:t>
      </w:r>
      <w:r>
        <w:rPr>
          <w:sz w:val="24"/>
          <w:szCs w:val="24"/>
        </w:rPr>
        <w:t>24</w:t>
      </w:r>
      <w:r>
        <w:rPr>
          <w:spacing w:val="-8"/>
          <w:sz w:val="24"/>
          <w:szCs w:val="24"/>
        </w:rPr>
        <w:t xml:space="preserve"> </w:t>
      </w:r>
      <w:r>
        <w:rPr>
          <w:rFonts w:hint="eastAsia"/>
          <w:spacing w:val="-8"/>
          <w:sz w:val="24"/>
          <w:szCs w:val="24"/>
        </w:rPr>
        <w:t>小时内予以答复，逾期未答复的，视为同意承包人的暂停施工请求。</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69" w:name="_bookmark181"/>
      <w:bookmarkEnd w:id="469"/>
      <w:bookmarkStart w:id="470" w:name="12.4__暂停施工后的复工"/>
      <w:bookmarkEnd w:id="470"/>
      <w:r>
        <w:rPr>
          <w:rFonts w:hint="eastAsia"/>
          <w:b/>
          <w:bCs/>
          <w:sz w:val="24"/>
          <w:szCs w:val="24"/>
        </w:rPr>
        <w:t>暂停施工后的复工</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9"/>
          <w:w w:val="95"/>
          <w:sz w:val="24"/>
          <w:szCs w:val="24"/>
        </w:rPr>
        <w:t>暂停施工后，监理人应与发包人和承包人协商，采取有效措施积极消除暂停施</w:t>
      </w:r>
      <w:r>
        <w:rPr>
          <w:rFonts w:hint="eastAsia"/>
          <w:spacing w:val="-11"/>
          <w:w w:val="95"/>
          <w:sz w:val="24"/>
          <w:szCs w:val="24"/>
        </w:rPr>
        <w:t>工的影响。当工程具备复工条件时，监理人应立即向承包人发出复工通知。承包人收到复工</w:t>
      </w:r>
      <w:r>
        <w:rPr>
          <w:rFonts w:hint="eastAsia"/>
          <w:spacing w:val="-11"/>
          <w:sz w:val="24"/>
          <w:szCs w:val="24"/>
        </w:rPr>
        <w:t>通知后，应在监理人指定的期限内复工。</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6"/>
          <w:w w:val="95"/>
          <w:sz w:val="24"/>
          <w:szCs w:val="24"/>
        </w:rPr>
        <w:t>承包人无故拖延和拒绝复工的，由此增加的费用和工期延误由承包人承担；因</w:t>
      </w:r>
      <w:r>
        <w:rPr>
          <w:rFonts w:hint="eastAsia"/>
          <w:spacing w:val="-9"/>
          <w:w w:val="95"/>
          <w:sz w:val="24"/>
          <w:szCs w:val="24"/>
        </w:rPr>
        <w:t>发包人原因无法按时复工的，承包人有权要求发包人延长工期和</w:t>
      </w:r>
      <w:r>
        <w:rPr>
          <w:rFonts w:hint="eastAsia"/>
          <w:w w:val="95"/>
          <w:sz w:val="24"/>
          <w:szCs w:val="24"/>
        </w:rPr>
        <w:t>（或</w:t>
      </w:r>
      <w:r>
        <w:rPr>
          <w:rFonts w:hint="eastAsia"/>
          <w:spacing w:val="-20"/>
          <w:w w:val="95"/>
          <w:sz w:val="24"/>
          <w:szCs w:val="24"/>
        </w:rPr>
        <w:t>）</w:t>
      </w:r>
      <w:r>
        <w:rPr>
          <w:rFonts w:hint="eastAsia"/>
          <w:spacing w:val="-5"/>
          <w:w w:val="95"/>
          <w:sz w:val="24"/>
          <w:szCs w:val="24"/>
        </w:rPr>
        <w:t>增加费用，并支付合</w:t>
      </w:r>
      <w:r>
        <w:rPr>
          <w:rFonts w:hint="eastAsia"/>
          <w:spacing w:val="-5"/>
          <w:sz w:val="24"/>
          <w:szCs w:val="24"/>
        </w:rPr>
        <w:t>理利润。</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13"/>
          <w:sz w:val="24"/>
          <w:szCs w:val="24"/>
        </w:rPr>
        <w:t>根据第</w:t>
      </w:r>
      <w:r>
        <w:rPr>
          <w:spacing w:val="-13"/>
          <w:sz w:val="24"/>
          <w:szCs w:val="24"/>
        </w:rPr>
        <w:t xml:space="preserve"> </w:t>
      </w:r>
      <w:r>
        <w:rPr>
          <w:sz w:val="24"/>
          <w:szCs w:val="24"/>
        </w:rPr>
        <w:t>12.4.1</w:t>
      </w:r>
      <w:r>
        <w:rPr>
          <w:spacing w:val="-8"/>
          <w:sz w:val="24"/>
          <w:szCs w:val="24"/>
        </w:rPr>
        <w:t xml:space="preserve"> </w:t>
      </w:r>
      <w:r>
        <w:rPr>
          <w:rFonts w:hint="eastAsia"/>
          <w:spacing w:val="-8"/>
          <w:sz w:val="24"/>
          <w:szCs w:val="24"/>
        </w:rPr>
        <w:t>款的约定，监理人发出复工通知后，监理人应和承包人一起对</w:t>
      </w:r>
      <w:r>
        <w:rPr>
          <w:rFonts w:hint="eastAsia"/>
          <w:spacing w:val="-13"/>
          <w:w w:val="95"/>
          <w:sz w:val="24"/>
          <w:szCs w:val="24"/>
        </w:rPr>
        <w:t>受到暂停施工影响的工程、材料和工程设备进行检查。承包人负责修复在暂停施工期间发生</w:t>
      </w:r>
      <w:r>
        <w:rPr>
          <w:rFonts w:hint="eastAsia"/>
          <w:spacing w:val="-11"/>
          <w:w w:val="95"/>
          <w:sz w:val="24"/>
          <w:szCs w:val="24"/>
        </w:rPr>
        <w:t>在工程、材料和工程设备上的任何损蚀、缺陷或损失，修复费用由承担暂停施工责任的责任</w:t>
      </w:r>
      <w:r>
        <w:rPr>
          <w:rFonts w:hint="eastAsia"/>
          <w:spacing w:val="-11"/>
          <w:sz w:val="24"/>
          <w:szCs w:val="24"/>
        </w:rPr>
        <w:t>人承担。</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8"/>
          <w:sz w:val="24"/>
          <w:szCs w:val="24"/>
        </w:rPr>
        <w:t>暂停施工持续</w:t>
      </w:r>
      <w:r>
        <w:rPr>
          <w:spacing w:val="-8"/>
          <w:sz w:val="24"/>
          <w:szCs w:val="24"/>
        </w:rPr>
        <w:t xml:space="preserve"> </w:t>
      </w:r>
      <w:r>
        <w:rPr>
          <w:sz w:val="24"/>
          <w:szCs w:val="24"/>
        </w:rPr>
        <w:t>56</w:t>
      </w:r>
      <w:r>
        <w:rPr>
          <w:spacing w:val="-8"/>
          <w:sz w:val="24"/>
          <w:szCs w:val="24"/>
        </w:rPr>
        <w:t xml:space="preserve"> </w:t>
      </w:r>
      <w:r>
        <w:rPr>
          <w:rFonts w:hint="eastAsia"/>
          <w:spacing w:val="-8"/>
          <w:sz w:val="24"/>
          <w:szCs w:val="24"/>
        </w:rPr>
        <w:t>天以上，按合同约定由承包人提供的材料和工程设备，由于</w:t>
      </w:r>
      <w:r>
        <w:rPr>
          <w:rFonts w:hint="eastAsia"/>
          <w:spacing w:val="-11"/>
          <w:w w:val="95"/>
          <w:sz w:val="24"/>
          <w:szCs w:val="24"/>
        </w:rPr>
        <w:t>暂停施工原因导致承包人在暂停施工前已经订购但被暂停运至施工现场的，发包人应按照承</w:t>
      </w:r>
      <w:r>
        <w:rPr>
          <w:rFonts w:hint="eastAsia"/>
          <w:spacing w:val="-11"/>
          <w:sz w:val="24"/>
          <w:szCs w:val="24"/>
        </w:rPr>
        <w:t>包人订购合同的约定支付相应的订购款项。</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71" w:name="_bookmark182"/>
      <w:bookmarkEnd w:id="471"/>
      <w:bookmarkStart w:id="472" w:name="12.5__暂停施工持续56天以上"/>
      <w:bookmarkEnd w:id="472"/>
      <w:r>
        <w:rPr>
          <w:rFonts w:hint="eastAsia"/>
          <w:b/>
          <w:bCs/>
          <w:spacing w:val="-9"/>
          <w:sz w:val="24"/>
          <w:szCs w:val="24"/>
        </w:rPr>
        <w:t>暂停施工持续</w:t>
      </w:r>
      <w:r>
        <w:rPr>
          <w:b/>
          <w:bCs/>
          <w:spacing w:val="-9"/>
          <w:sz w:val="24"/>
          <w:szCs w:val="24"/>
        </w:rPr>
        <w:t xml:space="preserve"> </w:t>
      </w:r>
      <w:r>
        <w:rPr>
          <w:b/>
          <w:bCs/>
          <w:sz w:val="24"/>
          <w:szCs w:val="24"/>
        </w:rPr>
        <w:t>56</w:t>
      </w:r>
      <w:r>
        <w:rPr>
          <w:b/>
          <w:bCs/>
          <w:spacing w:val="-15"/>
          <w:sz w:val="24"/>
          <w:szCs w:val="24"/>
        </w:rPr>
        <w:t xml:space="preserve"> </w:t>
      </w:r>
      <w:r>
        <w:rPr>
          <w:rFonts w:hint="eastAsia"/>
          <w:b/>
          <w:bCs/>
          <w:spacing w:val="-15"/>
          <w:sz w:val="24"/>
          <w:szCs w:val="24"/>
        </w:rPr>
        <w:t>天以上</w:t>
      </w:r>
    </w:p>
    <w:p>
      <w:pPr>
        <w:pStyle w:val="18"/>
        <w:keepNext w:val="0"/>
        <w:keepLines w:val="0"/>
        <w:pageBreakBefore w:val="0"/>
        <w:numPr>
          <w:ilvl w:val="2"/>
          <w:numId w:val="35"/>
        </w:numPr>
        <w:tabs>
          <w:tab w:val="left" w:pos="1371"/>
        </w:tabs>
        <w:kinsoku/>
        <w:wordWrap/>
        <w:overflowPunct/>
        <w:topLinePunct w:val="0"/>
        <w:bidi w:val="0"/>
        <w:adjustRightInd/>
        <w:snapToGrid/>
        <w:spacing w:line="360" w:lineRule="auto"/>
        <w:ind w:left="117" w:right="215" w:firstLine="410"/>
        <w:jc w:val="both"/>
        <w:textAlignment w:val="auto"/>
        <w:rPr>
          <w:sz w:val="24"/>
          <w:szCs w:val="24"/>
        </w:rPr>
      </w:pPr>
      <w:r>
        <w:rPr>
          <w:rFonts w:hint="eastAsia"/>
          <w:spacing w:val="-4"/>
          <w:sz w:val="24"/>
          <w:szCs w:val="24"/>
        </w:rPr>
        <w:t>监理人发出暂停施工指示后</w:t>
      </w:r>
      <w:r>
        <w:rPr>
          <w:spacing w:val="-4"/>
          <w:sz w:val="24"/>
          <w:szCs w:val="24"/>
        </w:rPr>
        <w:t xml:space="preserve"> </w:t>
      </w:r>
      <w:r>
        <w:rPr>
          <w:sz w:val="24"/>
          <w:szCs w:val="24"/>
        </w:rPr>
        <w:t>56</w:t>
      </w:r>
      <w:r>
        <w:rPr>
          <w:spacing w:val="-7"/>
          <w:sz w:val="24"/>
          <w:szCs w:val="24"/>
        </w:rPr>
        <w:t xml:space="preserve"> </w:t>
      </w:r>
      <w:r>
        <w:rPr>
          <w:rFonts w:hint="eastAsia"/>
          <w:spacing w:val="-7"/>
          <w:sz w:val="24"/>
          <w:szCs w:val="24"/>
        </w:rPr>
        <w:t>天内未向承包人发出复工通知，除了该项停工</w:t>
      </w:r>
      <w:r>
        <w:rPr>
          <w:rFonts w:hint="eastAsia"/>
          <w:spacing w:val="-21"/>
          <w:sz w:val="24"/>
          <w:szCs w:val="24"/>
        </w:rPr>
        <w:t>属于第</w:t>
      </w:r>
      <w:r>
        <w:rPr>
          <w:spacing w:val="-21"/>
          <w:sz w:val="24"/>
          <w:szCs w:val="24"/>
        </w:rPr>
        <w:t xml:space="preserve"> </w:t>
      </w:r>
      <w:r>
        <w:rPr>
          <w:sz w:val="24"/>
          <w:szCs w:val="24"/>
        </w:rPr>
        <w:t>12.1</w:t>
      </w:r>
      <w:r>
        <w:rPr>
          <w:spacing w:val="-8"/>
          <w:sz w:val="24"/>
          <w:szCs w:val="24"/>
        </w:rPr>
        <w:t xml:space="preserve"> </w:t>
      </w:r>
      <w:r>
        <w:rPr>
          <w:rFonts w:hint="eastAsia"/>
          <w:spacing w:val="-8"/>
          <w:sz w:val="24"/>
          <w:szCs w:val="24"/>
        </w:rPr>
        <w:t>款的情况外，承包人可向监理人提交书面通知，要求监理人在收到书面通知后</w:t>
      </w:r>
      <w:r>
        <w:rPr>
          <w:spacing w:val="-8"/>
          <w:sz w:val="24"/>
          <w:szCs w:val="24"/>
        </w:rPr>
        <w:t>28</w:t>
      </w:r>
      <w:r>
        <w:rPr>
          <w:spacing w:val="-6"/>
          <w:sz w:val="24"/>
          <w:szCs w:val="24"/>
        </w:rPr>
        <w:t xml:space="preserve"> </w:t>
      </w:r>
      <w:r>
        <w:rPr>
          <w:rFonts w:hint="eastAsia"/>
          <w:spacing w:val="-6"/>
          <w:sz w:val="24"/>
          <w:szCs w:val="24"/>
        </w:rPr>
        <w:t>天内准许已暂停施工的工程或其中一部分工程继续施工。如监理人逾期不予批准，则承</w:t>
      </w:r>
      <w:r>
        <w:rPr>
          <w:rFonts w:hint="eastAsia"/>
          <w:spacing w:val="-10"/>
          <w:sz w:val="24"/>
          <w:szCs w:val="24"/>
        </w:rPr>
        <w:t>包人可以通知监理人，将工程受影响的部分视为按第</w:t>
      </w:r>
      <w:r>
        <w:rPr>
          <w:spacing w:val="-10"/>
          <w:sz w:val="24"/>
          <w:szCs w:val="24"/>
        </w:rPr>
        <w:t xml:space="preserve"> </w:t>
      </w:r>
      <w:r>
        <w:rPr>
          <w:spacing w:val="-3"/>
          <w:sz w:val="24"/>
          <w:szCs w:val="24"/>
        </w:rPr>
        <w:t>15.1</w:t>
      </w:r>
      <w:r>
        <w:rPr>
          <w:rFonts w:hint="eastAsia"/>
          <w:spacing w:val="-3"/>
          <w:sz w:val="24"/>
          <w:szCs w:val="24"/>
        </w:rPr>
        <w:t>（</w:t>
      </w:r>
      <w:r>
        <w:rPr>
          <w:spacing w:val="-3"/>
          <w:sz w:val="24"/>
          <w:szCs w:val="24"/>
        </w:rPr>
        <w:t>1</w:t>
      </w:r>
      <w:r>
        <w:rPr>
          <w:rFonts w:hint="eastAsia"/>
          <w:spacing w:val="-3"/>
          <w:sz w:val="24"/>
          <w:szCs w:val="24"/>
        </w:rPr>
        <w:t>）</w:t>
      </w:r>
      <w:r>
        <w:rPr>
          <w:rFonts w:hint="eastAsia"/>
          <w:spacing w:val="-1"/>
          <w:sz w:val="24"/>
          <w:szCs w:val="24"/>
        </w:rPr>
        <w:t>项的可取消工作。如暂停施</w:t>
      </w:r>
      <w:r>
        <w:rPr>
          <w:rFonts w:hint="eastAsia"/>
          <w:spacing w:val="-4"/>
          <w:sz w:val="24"/>
          <w:szCs w:val="24"/>
        </w:rPr>
        <w:t>工影响到整个工程，可视为发包人违约，应按第</w:t>
      </w:r>
      <w:r>
        <w:rPr>
          <w:spacing w:val="-4"/>
          <w:sz w:val="24"/>
          <w:szCs w:val="24"/>
        </w:rPr>
        <w:t xml:space="preserve"> </w:t>
      </w:r>
      <w:r>
        <w:rPr>
          <w:sz w:val="24"/>
          <w:szCs w:val="24"/>
        </w:rPr>
        <w:t>22.2</w:t>
      </w:r>
      <w:r>
        <w:rPr>
          <w:spacing w:val="-8"/>
          <w:sz w:val="24"/>
          <w:szCs w:val="24"/>
        </w:rPr>
        <w:t xml:space="preserve"> </w:t>
      </w:r>
      <w:r>
        <w:rPr>
          <w:rFonts w:hint="eastAsia"/>
          <w:spacing w:val="-8"/>
          <w:sz w:val="24"/>
          <w:szCs w:val="24"/>
        </w:rPr>
        <w:t>款的规定办理。</w:t>
      </w:r>
    </w:p>
    <w:p>
      <w:pPr>
        <w:pStyle w:val="18"/>
        <w:keepNext w:val="0"/>
        <w:keepLines w:val="0"/>
        <w:pageBreakBefore w:val="0"/>
        <w:numPr>
          <w:ilvl w:val="2"/>
          <w:numId w:val="35"/>
        </w:numPr>
        <w:tabs>
          <w:tab w:val="left" w:pos="1380"/>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2"/>
          <w:sz w:val="24"/>
          <w:szCs w:val="24"/>
        </w:rPr>
        <w:t>由于承包人责任引起的暂停施工，如承包人在收到监理人暂停施工指示后</w:t>
      </w:r>
      <w:r>
        <w:rPr>
          <w:spacing w:val="-2"/>
          <w:sz w:val="24"/>
          <w:szCs w:val="24"/>
        </w:rPr>
        <w:t xml:space="preserve"> </w:t>
      </w:r>
      <w:r>
        <w:rPr>
          <w:sz w:val="24"/>
          <w:szCs w:val="24"/>
        </w:rPr>
        <w:t xml:space="preserve">56 </w:t>
      </w:r>
      <w:r>
        <w:rPr>
          <w:rFonts w:hint="eastAsia"/>
          <w:spacing w:val="-2"/>
          <w:sz w:val="24"/>
          <w:szCs w:val="24"/>
        </w:rPr>
        <w:t>天内不认真采取有效的复工措施，造成工期延误，可视为承包人违约，应按第</w:t>
      </w:r>
      <w:r>
        <w:rPr>
          <w:spacing w:val="-2"/>
          <w:sz w:val="24"/>
          <w:szCs w:val="24"/>
        </w:rPr>
        <w:t xml:space="preserve"> </w:t>
      </w:r>
      <w:r>
        <w:rPr>
          <w:sz w:val="24"/>
          <w:szCs w:val="24"/>
        </w:rPr>
        <w:t>22.1</w:t>
      </w:r>
      <w:r>
        <w:rPr>
          <w:spacing w:val="-14"/>
          <w:sz w:val="24"/>
          <w:szCs w:val="24"/>
        </w:rPr>
        <w:t xml:space="preserve"> </w:t>
      </w:r>
      <w:r>
        <w:rPr>
          <w:rFonts w:hint="eastAsia"/>
          <w:spacing w:val="-14"/>
          <w:sz w:val="24"/>
          <w:szCs w:val="24"/>
        </w:rPr>
        <w:t>款的规定办理。</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473" w:name="_bookmark183"/>
      <w:bookmarkEnd w:id="473"/>
      <w:bookmarkStart w:id="474" w:name="13.工程质量"/>
      <w:bookmarkEnd w:id="474"/>
      <w:r>
        <w:rPr>
          <w:rFonts w:hint="eastAsia"/>
          <w:b/>
          <w:bCs/>
          <w:spacing w:val="-2"/>
          <w:sz w:val="24"/>
          <w:szCs w:val="24"/>
        </w:rPr>
        <w:t>工程质量</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75" w:name="_bookmark184"/>
      <w:bookmarkEnd w:id="475"/>
      <w:bookmarkStart w:id="476" w:name="13.1__工程质量要求"/>
      <w:bookmarkEnd w:id="476"/>
      <w:r>
        <w:rPr>
          <w:rFonts w:hint="eastAsia"/>
          <w:b/>
          <w:bCs/>
          <w:sz w:val="24"/>
          <w:szCs w:val="24"/>
        </w:rPr>
        <w:t>工程质量要求</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工程质量验收按合同约定验收标准执行。</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4"/>
          <w:w w:val="95"/>
          <w:sz w:val="24"/>
          <w:szCs w:val="24"/>
        </w:rPr>
        <w:t>因承包人原因造成工程质量达不到合同约定验收标准的，监理人有权要求承包</w:t>
      </w:r>
      <w:r>
        <w:rPr>
          <w:rFonts w:hint="eastAsia"/>
          <w:spacing w:val="-4"/>
          <w:sz w:val="24"/>
          <w:szCs w:val="24"/>
        </w:rPr>
        <w:t>人返工直至符合合同要求为止，由此造成的费用增加和（或）工期延误由承包人承担。</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4"/>
          <w:w w:val="95"/>
          <w:sz w:val="24"/>
          <w:szCs w:val="24"/>
        </w:rPr>
        <w:t>因发包人原因造成工程质量达不到合同约定验收标准的，发包人应承担由于承</w:t>
      </w:r>
      <w:r>
        <w:rPr>
          <w:rFonts w:hint="eastAsia"/>
          <w:spacing w:val="-4"/>
          <w:sz w:val="24"/>
          <w:szCs w:val="24"/>
        </w:rPr>
        <w:t>包人返工造成的费用增加和（或）工期延误，并支付承包人合理利润。</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77" w:name="_bookmark185"/>
      <w:bookmarkEnd w:id="477"/>
      <w:bookmarkStart w:id="478" w:name="13.2__承包人的质量管理"/>
      <w:bookmarkEnd w:id="478"/>
      <w:r>
        <w:rPr>
          <w:rFonts w:hint="eastAsia"/>
          <w:b/>
          <w:bCs/>
          <w:sz w:val="24"/>
          <w:szCs w:val="24"/>
        </w:rPr>
        <w:t>承包人的质量管理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09" w:firstLine="420"/>
        <w:textAlignment w:val="auto"/>
        <w:rPr>
          <w:sz w:val="24"/>
          <w:szCs w:val="24"/>
        </w:rPr>
      </w:pPr>
      <w:r>
        <w:rPr>
          <w:rFonts w:hint="eastAsia"/>
          <w:spacing w:val="-5"/>
          <w:sz w:val="24"/>
          <w:szCs w:val="24"/>
        </w:rPr>
        <w:t>承包人应在施工场地设置专门的质量检查机构，配备专职质量检查人员，建立</w:t>
      </w:r>
      <w:r>
        <w:rPr>
          <w:rFonts w:hint="eastAsia"/>
          <w:spacing w:val="-11"/>
          <w:sz w:val="24"/>
          <w:szCs w:val="24"/>
        </w:rPr>
        <w:t>完善的质量检查制度。承包人应在合同条款专用部分约定的期限内，提交工程质量保证措施</w:t>
      </w:r>
      <w:r>
        <w:rPr>
          <w:rFonts w:hint="eastAsia"/>
          <w:spacing w:val="-15"/>
          <w:w w:val="95"/>
          <w:sz w:val="24"/>
          <w:szCs w:val="24"/>
        </w:rPr>
        <w:t>文件，包括质量检查机构的组织和岗位责任、质检人员的组成、质量检查程序和实施细则等，</w:t>
      </w:r>
      <w:r>
        <w:rPr>
          <w:rFonts w:hint="eastAsia"/>
          <w:spacing w:val="-15"/>
          <w:sz w:val="24"/>
          <w:szCs w:val="24"/>
        </w:rPr>
        <w:t>报送监理人审批。监理人应在合同条款专用部分约定的期限内完成审批。</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textAlignment w:val="auto"/>
        <w:rPr>
          <w:sz w:val="24"/>
          <w:szCs w:val="24"/>
        </w:rPr>
      </w:pPr>
      <w:r>
        <w:rPr>
          <w:rFonts w:hint="eastAsia"/>
          <w:spacing w:val="-4"/>
          <w:w w:val="95"/>
          <w:sz w:val="24"/>
          <w:szCs w:val="24"/>
        </w:rPr>
        <w:t>承包人应加强对施工人员的质量教育和技术培训，定期考核施工人员的劳动技</w:t>
      </w:r>
      <w:r>
        <w:rPr>
          <w:rFonts w:hint="eastAsia"/>
          <w:spacing w:val="-4"/>
          <w:sz w:val="24"/>
          <w:szCs w:val="24"/>
        </w:rPr>
        <w:t>能，严格执行规范和操作规程。</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79" w:name="13.3__承包人的质量检查"/>
      <w:bookmarkEnd w:id="479"/>
      <w:bookmarkStart w:id="480" w:name="_bookmark186"/>
      <w:bookmarkEnd w:id="480"/>
      <w:r>
        <w:rPr>
          <w:rFonts w:hint="eastAsia"/>
          <w:b/>
          <w:bCs/>
          <w:sz w:val="24"/>
          <w:szCs w:val="24"/>
        </w:rPr>
        <w:t>承包人的质量检查</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z w:val="24"/>
          <w:szCs w:val="24"/>
        </w:rPr>
      </w:pPr>
      <w:r>
        <w:rPr>
          <w:rFonts w:hint="eastAsia"/>
          <w:spacing w:val="-5"/>
          <w:w w:val="95"/>
          <w:sz w:val="24"/>
          <w:szCs w:val="24"/>
        </w:rPr>
        <w:t>承包人应按合同条款专用部分的约定对材料、工程设备以及工程的所有部位及其施工工</w:t>
      </w:r>
      <w:r>
        <w:rPr>
          <w:rFonts w:hint="eastAsia"/>
          <w:spacing w:val="-10"/>
          <w:w w:val="95"/>
          <w:sz w:val="24"/>
          <w:szCs w:val="24"/>
        </w:rPr>
        <w:t>艺进行全过程的质量检查和检验，并作详细记录，编制工程质量报表，报送监理人审查。监</w:t>
      </w:r>
      <w:r>
        <w:rPr>
          <w:rFonts w:hint="eastAsia"/>
          <w:spacing w:val="-10"/>
          <w:sz w:val="24"/>
          <w:szCs w:val="24"/>
        </w:rPr>
        <w:t>理人应在合同条款专用部分约定的期限内完成审查。</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81" w:name="_bookmark187"/>
      <w:bookmarkEnd w:id="481"/>
      <w:bookmarkStart w:id="482" w:name="13.4__监理人的质量检查"/>
      <w:bookmarkEnd w:id="482"/>
      <w:r>
        <w:rPr>
          <w:rFonts w:hint="eastAsia"/>
          <w:b/>
          <w:bCs/>
          <w:sz w:val="24"/>
          <w:szCs w:val="24"/>
        </w:rPr>
        <w:t>监理人的质量检查</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5"/>
          <w:w w:val="95"/>
          <w:sz w:val="24"/>
          <w:szCs w:val="24"/>
        </w:rPr>
        <w:t>监理人有权对工程的所有部位及其施工工艺、材料和工程设备进行检查和检验。承包人</w:t>
      </w:r>
      <w:r>
        <w:rPr>
          <w:rFonts w:hint="eastAsia"/>
          <w:spacing w:val="-9"/>
          <w:w w:val="95"/>
          <w:sz w:val="24"/>
          <w:szCs w:val="24"/>
        </w:rPr>
        <w:t>应为监理人的检查和检验提供方便，包括监理人到施工场地，或制造、加工地点，或合同约</w:t>
      </w:r>
      <w:r>
        <w:rPr>
          <w:rFonts w:hint="eastAsia"/>
          <w:spacing w:val="-13"/>
          <w:w w:val="95"/>
          <w:sz w:val="24"/>
          <w:szCs w:val="24"/>
        </w:rPr>
        <w:t>定的其他地方进行察看和查阅施工原始记录。承包人还应按监理人指示，进行施工场地取样</w:t>
      </w:r>
      <w:r>
        <w:rPr>
          <w:rFonts w:hint="eastAsia"/>
          <w:spacing w:val="-11"/>
          <w:w w:val="95"/>
          <w:sz w:val="24"/>
          <w:szCs w:val="24"/>
        </w:rPr>
        <w:t>试验、工程复核测量和设备性能检测，提供试验样品、提交试验报告和测量成果以及监理人</w:t>
      </w:r>
      <w:r>
        <w:rPr>
          <w:rFonts w:hint="eastAsia"/>
          <w:spacing w:val="-13"/>
          <w:w w:val="95"/>
          <w:sz w:val="24"/>
          <w:szCs w:val="24"/>
        </w:rPr>
        <w:t>要求进行的其他工作。监理人的检查和检验，不免除承包人按合同约定应负的责任。监理人</w:t>
      </w:r>
      <w:r>
        <w:rPr>
          <w:rFonts w:hint="eastAsia"/>
          <w:spacing w:val="-13"/>
          <w:sz w:val="24"/>
          <w:szCs w:val="24"/>
        </w:rPr>
        <w:t>可以进行察看和查阅施工原始记录的其他地方见合同条款专用部分。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83" w:name="13.5__工程隐蔽部位覆盖前的检查"/>
      <w:bookmarkEnd w:id="483"/>
      <w:bookmarkStart w:id="484" w:name="_bookmark188"/>
      <w:bookmarkEnd w:id="484"/>
      <w:r>
        <w:rPr>
          <w:rFonts w:hint="eastAsia"/>
          <w:b/>
          <w:bCs/>
          <w:sz w:val="24"/>
          <w:szCs w:val="24"/>
        </w:rPr>
        <w:t>工程隐蔽部位覆盖前的检查</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通知监理人检查</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spacing w:val="-4"/>
          <w:sz w:val="24"/>
          <w:szCs w:val="24"/>
        </w:rPr>
        <w:t>经承包人自检确认的工程隐蔽部位具备覆盖条件后，承包人应通知监理人在合同约定的</w:t>
      </w:r>
      <w:r>
        <w:rPr>
          <w:rFonts w:hint="eastAsia"/>
          <w:spacing w:val="-9"/>
          <w:sz w:val="24"/>
          <w:szCs w:val="24"/>
        </w:rPr>
        <w:t>期限内检查。承包人的通知应附有自检记录和必要的检查资料。监理人应按时到场检查。经</w:t>
      </w:r>
      <w:r>
        <w:rPr>
          <w:rFonts w:hint="eastAsia"/>
          <w:spacing w:val="-13"/>
          <w:sz w:val="24"/>
          <w:szCs w:val="24"/>
        </w:rPr>
        <w:t>监理人检查确认质量符合隐蔽要求，并在检查记录上签字后，承包人才能进行覆盖。监理人</w:t>
      </w:r>
      <w:r>
        <w:rPr>
          <w:rFonts w:hint="eastAsia"/>
          <w:spacing w:val="-13"/>
          <w:w w:val="95"/>
          <w:sz w:val="24"/>
          <w:szCs w:val="24"/>
        </w:rPr>
        <w:t>检查确认质量不合格的，承包人应在监理人指示的时间内修整返工后，由监理人重新检查。</w:t>
      </w:r>
      <w:r>
        <w:rPr>
          <w:rFonts w:hint="eastAsia"/>
          <w:spacing w:val="-13"/>
          <w:sz w:val="24"/>
          <w:szCs w:val="24"/>
        </w:rPr>
        <w:t>监理人对工程隐蔽部位进行检查的期限见合同条款专用部分。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监理人未到场检查</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pacing w:val="-8"/>
          <w:sz w:val="24"/>
          <w:szCs w:val="24"/>
        </w:rPr>
      </w:pPr>
      <w:r>
        <w:rPr>
          <w:rFonts w:hint="eastAsia"/>
          <w:spacing w:val="-8"/>
          <w:sz w:val="24"/>
          <w:szCs w:val="24"/>
        </w:rPr>
        <w:t>监理人未按第</w:t>
      </w:r>
      <w:r>
        <w:rPr>
          <w:spacing w:val="-8"/>
          <w:sz w:val="24"/>
          <w:szCs w:val="24"/>
        </w:rPr>
        <w:t xml:space="preserve"> </w:t>
      </w:r>
      <w:r>
        <w:rPr>
          <w:sz w:val="24"/>
          <w:szCs w:val="24"/>
        </w:rPr>
        <w:t>13.5.1</w:t>
      </w:r>
      <w:r>
        <w:rPr>
          <w:spacing w:val="-8"/>
          <w:sz w:val="24"/>
          <w:szCs w:val="24"/>
        </w:rPr>
        <w:t xml:space="preserve"> </w:t>
      </w:r>
      <w:r>
        <w:rPr>
          <w:rFonts w:hint="eastAsia"/>
          <w:spacing w:val="-8"/>
          <w:sz w:val="24"/>
          <w:szCs w:val="24"/>
        </w:rPr>
        <w:t>项约定的时间进行检查的，除监理人另有指示外，承包人可自行</w:t>
      </w:r>
      <w:r>
        <w:rPr>
          <w:rFonts w:hint="eastAsia"/>
          <w:spacing w:val="-12"/>
          <w:w w:val="95"/>
          <w:sz w:val="24"/>
          <w:szCs w:val="24"/>
        </w:rPr>
        <w:t>完成覆盖工作，并作相应记录报送监理人，监理人应签字确认。监理人事后对检查记录有疑</w:t>
      </w:r>
      <w:r>
        <w:rPr>
          <w:rFonts w:hint="eastAsia"/>
          <w:spacing w:val="-18"/>
          <w:sz w:val="24"/>
          <w:szCs w:val="24"/>
        </w:rPr>
        <w:t>问的，可按第</w:t>
      </w:r>
      <w:r>
        <w:rPr>
          <w:spacing w:val="-18"/>
          <w:sz w:val="24"/>
          <w:szCs w:val="24"/>
        </w:rPr>
        <w:t xml:space="preserve"> </w:t>
      </w:r>
      <w:r>
        <w:rPr>
          <w:sz w:val="24"/>
          <w:szCs w:val="24"/>
        </w:rPr>
        <w:t>13.5.3</w:t>
      </w:r>
      <w:r>
        <w:rPr>
          <w:spacing w:val="-8"/>
          <w:sz w:val="24"/>
          <w:szCs w:val="24"/>
        </w:rPr>
        <w:t xml:space="preserve"> </w:t>
      </w:r>
      <w:r>
        <w:rPr>
          <w:rFonts w:hint="eastAsia"/>
          <w:spacing w:val="-8"/>
          <w:sz w:val="24"/>
          <w:szCs w:val="24"/>
        </w:rPr>
        <w:t>项的约定重新检查。</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监理人重新检查</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z w:val="24"/>
          <w:szCs w:val="24"/>
        </w:rPr>
      </w:pPr>
      <w:r>
        <w:rPr>
          <w:rFonts w:hint="eastAsia"/>
          <w:spacing w:val="-10"/>
          <w:sz w:val="24"/>
          <w:szCs w:val="24"/>
        </w:rPr>
        <w:t>承包人按第</w:t>
      </w:r>
      <w:r>
        <w:rPr>
          <w:spacing w:val="-10"/>
          <w:sz w:val="24"/>
          <w:szCs w:val="24"/>
        </w:rPr>
        <w:t xml:space="preserve"> </w:t>
      </w:r>
      <w:r>
        <w:rPr>
          <w:sz w:val="24"/>
          <w:szCs w:val="24"/>
        </w:rPr>
        <w:t>13.5.1</w:t>
      </w:r>
      <w:r>
        <w:rPr>
          <w:spacing w:val="-23"/>
          <w:sz w:val="24"/>
          <w:szCs w:val="24"/>
        </w:rPr>
        <w:t xml:space="preserve"> </w:t>
      </w:r>
      <w:r>
        <w:rPr>
          <w:rFonts w:hint="eastAsia"/>
          <w:spacing w:val="-23"/>
          <w:sz w:val="24"/>
          <w:szCs w:val="24"/>
        </w:rPr>
        <w:t>项或第</w:t>
      </w:r>
      <w:r>
        <w:rPr>
          <w:spacing w:val="-23"/>
          <w:sz w:val="24"/>
          <w:szCs w:val="24"/>
        </w:rPr>
        <w:t xml:space="preserve"> </w:t>
      </w:r>
      <w:r>
        <w:rPr>
          <w:sz w:val="24"/>
          <w:szCs w:val="24"/>
        </w:rPr>
        <w:t>13.5.2</w:t>
      </w:r>
      <w:r>
        <w:rPr>
          <w:spacing w:val="-13"/>
          <w:sz w:val="24"/>
          <w:szCs w:val="24"/>
        </w:rPr>
        <w:t xml:space="preserve"> </w:t>
      </w:r>
      <w:r>
        <w:rPr>
          <w:rFonts w:hint="eastAsia"/>
          <w:spacing w:val="-13"/>
          <w:sz w:val="24"/>
          <w:szCs w:val="24"/>
        </w:rPr>
        <w:t>项覆盖工程隐蔽部位后，监理人对质量有疑问的，可</w:t>
      </w:r>
      <w:r>
        <w:rPr>
          <w:rFonts w:hint="eastAsia"/>
          <w:spacing w:val="-16"/>
          <w:w w:val="95"/>
          <w:sz w:val="24"/>
          <w:szCs w:val="24"/>
        </w:rPr>
        <w:t>要求承包人对已覆盖的部位进行钻孔探测或揭开重新检验，承包人应遵照执行，并在检验后重新覆盖恢复原状。经检验证明工程质量符合合同要求的，由发包人承担由此增加的费用和</w:t>
      </w:r>
      <w:r>
        <w:rPr>
          <w:rFonts w:hint="eastAsia"/>
          <w:w w:val="95"/>
          <w:sz w:val="24"/>
          <w:szCs w:val="24"/>
        </w:rPr>
        <w:t>（或</w:t>
      </w:r>
      <w:r>
        <w:rPr>
          <w:rFonts w:hint="eastAsia"/>
          <w:spacing w:val="-22"/>
          <w:w w:val="95"/>
          <w:sz w:val="24"/>
          <w:szCs w:val="24"/>
        </w:rPr>
        <w:t>）</w:t>
      </w:r>
      <w:r>
        <w:rPr>
          <w:rFonts w:hint="eastAsia"/>
          <w:spacing w:val="-7"/>
          <w:w w:val="95"/>
          <w:sz w:val="24"/>
          <w:szCs w:val="24"/>
        </w:rPr>
        <w:t>工期延误，并支付承包人合理利润；经检验证明工程质量不符合合同要求的，由此增</w:t>
      </w:r>
      <w:r>
        <w:rPr>
          <w:rFonts w:hint="eastAsia"/>
          <w:spacing w:val="-7"/>
          <w:sz w:val="24"/>
          <w:szCs w:val="24"/>
        </w:rPr>
        <w:t>加的费用和（或）工期延误由承包人承担。</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承包人私自覆盖</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6"/>
          <w:w w:val="95"/>
          <w:sz w:val="24"/>
          <w:szCs w:val="24"/>
        </w:rPr>
        <w:t>承包人未通知监理人到场检查，私自将工程隐蔽部位覆盖的，监理人有权指示承包人钻</w:t>
      </w:r>
      <w:r>
        <w:rPr>
          <w:rFonts w:hint="eastAsia"/>
          <w:spacing w:val="-6"/>
          <w:sz w:val="24"/>
          <w:szCs w:val="24"/>
        </w:rPr>
        <w:t>孔探测或揭开检查，由此增加的费用和（或）工期延误由承包人承担。</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85" w:name="_bookmark189"/>
      <w:bookmarkEnd w:id="485"/>
      <w:bookmarkStart w:id="486" w:name="13.6__清除不合格工程"/>
      <w:bookmarkEnd w:id="486"/>
      <w:r>
        <w:rPr>
          <w:rFonts w:hint="eastAsia"/>
          <w:b/>
          <w:bCs/>
          <w:sz w:val="24"/>
          <w:szCs w:val="24"/>
        </w:rPr>
        <w:t>清除不合格工程</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28" w:firstLine="420"/>
        <w:textAlignment w:val="auto"/>
        <w:rPr>
          <w:sz w:val="24"/>
          <w:szCs w:val="24"/>
        </w:rPr>
      </w:pPr>
      <w:r>
        <w:rPr>
          <w:rFonts w:hint="eastAsia"/>
          <w:w w:val="95"/>
          <w:sz w:val="24"/>
          <w:szCs w:val="24"/>
        </w:rPr>
        <w:t>承包人使用不合格材料、工程设备，或采用不适当的施工工艺，或施工不当，</w:t>
      </w:r>
      <w:r>
        <w:rPr>
          <w:rFonts w:hint="eastAsia"/>
          <w:spacing w:val="-7"/>
          <w:sz w:val="24"/>
          <w:szCs w:val="24"/>
        </w:rPr>
        <w:t>造成工程不合格的，监理人可以随时发出指示，要求承包人立即采取措施进行补救，直至达到合同要求的质量标准，由此增加的费用和（或）工期延误由承包人承担。</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4"/>
          <w:w w:val="95"/>
          <w:sz w:val="24"/>
          <w:szCs w:val="24"/>
        </w:rPr>
        <w:t>由于发包人提供的材料或工程设备不合格造成的工程不合格，需要承包人采取</w:t>
      </w:r>
      <w:r>
        <w:rPr>
          <w:rFonts w:hint="eastAsia"/>
          <w:spacing w:val="-4"/>
          <w:sz w:val="24"/>
          <w:szCs w:val="24"/>
        </w:rPr>
        <w:t>措施补救的，发包人应承担由此增加的费用和（或）工期延误，并支付承包人合理利润。</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87" w:name="13.7__质量争议"/>
      <w:bookmarkEnd w:id="487"/>
      <w:bookmarkStart w:id="488" w:name="_bookmark190"/>
      <w:bookmarkEnd w:id="488"/>
      <w:r>
        <w:rPr>
          <w:rFonts w:hint="eastAsia"/>
          <w:b/>
          <w:bCs/>
          <w:sz w:val="24"/>
          <w:szCs w:val="24"/>
        </w:rPr>
        <w:t>质量争议</w:t>
      </w:r>
    </w:p>
    <w:p>
      <w:pPr>
        <w:pStyle w:val="4"/>
        <w:keepNext w:val="0"/>
        <w:keepLines w:val="0"/>
        <w:pageBreakBefore w:val="0"/>
        <w:kinsoku/>
        <w:wordWrap/>
        <w:overflowPunct/>
        <w:topLinePunct w:val="0"/>
        <w:bidi w:val="0"/>
        <w:adjustRightInd/>
        <w:snapToGrid/>
        <w:spacing w:line="360" w:lineRule="auto"/>
        <w:ind w:right="215" w:firstLine="420"/>
        <w:textAlignment w:val="auto"/>
        <w:rPr>
          <w:spacing w:val="-6"/>
          <w:w w:val="95"/>
          <w:sz w:val="24"/>
          <w:szCs w:val="24"/>
        </w:rPr>
      </w:pPr>
      <w:r>
        <w:rPr>
          <w:rFonts w:hint="eastAsia"/>
          <w:spacing w:val="-6"/>
          <w:w w:val="95"/>
          <w:sz w:val="24"/>
          <w:szCs w:val="24"/>
        </w:rPr>
        <w:t>发包人和承包人对工程质量有争议的，除可按第</w:t>
      </w:r>
      <w:r>
        <w:rPr>
          <w:spacing w:val="-6"/>
          <w:w w:val="95"/>
          <w:sz w:val="24"/>
          <w:szCs w:val="24"/>
        </w:rPr>
        <w:t xml:space="preserve"> 24 </w:t>
      </w:r>
      <w:r>
        <w:rPr>
          <w:rFonts w:hint="eastAsia"/>
          <w:spacing w:val="-6"/>
          <w:w w:val="95"/>
          <w:sz w:val="24"/>
          <w:szCs w:val="24"/>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489" w:name="14.试验和检验"/>
      <w:bookmarkEnd w:id="489"/>
      <w:bookmarkStart w:id="490" w:name="_bookmark191"/>
      <w:bookmarkEnd w:id="490"/>
      <w:r>
        <w:rPr>
          <w:rFonts w:hint="eastAsia"/>
          <w:b/>
          <w:bCs/>
          <w:spacing w:val="-2"/>
          <w:sz w:val="24"/>
          <w:szCs w:val="24"/>
        </w:rPr>
        <w:t>试验和检验</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91" w:name="14.1__材料、工程设备和工程的试验和检验"/>
      <w:bookmarkEnd w:id="491"/>
      <w:bookmarkStart w:id="492" w:name="_bookmark192"/>
      <w:bookmarkEnd w:id="492"/>
      <w:r>
        <w:rPr>
          <w:rFonts w:hint="eastAsia"/>
          <w:b/>
          <w:bCs/>
          <w:sz w:val="24"/>
          <w:szCs w:val="24"/>
        </w:rPr>
        <w:t>材料、工程设备和工程的试验和检验</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6"/>
          <w:w w:val="95"/>
          <w:sz w:val="24"/>
          <w:szCs w:val="24"/>
        </w:rPr>
        <w:t>承包人应按合同约定进行材料、工程设备和工程的试验和检验，并为监理人对</w:t>
      </w:r>
      <w:r>
        <w:rPr>
          <w:rFonts w:hint="eastAsia"/>
          <w:spacing w:val="-11"/>
          <w:w w:val="95"/>
          <w:sz w:val="24"/>
          <w:szCs w:val="24"/>
        </w:rPr>
        <w:t>上述材料、工程设备和工程的质量检查提供必要的试验资料和原始记录。按合同约定应由监</w:t>
      </w:r>
      <w:r>
        <w:rPr>
          <w:rFonts w:hint="eastAsia"/>
          <w:spacing w:val="-11"/>
          <w:sz w:val="24"/>
          <w:szCs w:val="24"/>
        </w:rPr>
        <w:t>理人与承包人共同进行试验和检验的，由承包人负责提供必要的试验资料和原始记录。</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5"/>
          <w:w w:val="95"/>
          <w:sz w:val="24"/>
          <w:szCs w:val="24"/>
        </w:rPr>
        <w:t>监理人未按合同约定派员参加试验和检验的，除监理人另有指示外，承包人可</w:t>
      </w:r>
      <w:r>
        <w:rPr>
          <w:rFonts w:hint="eastAsia"/>
          <w:spacing w:val="-5"/>
          <w:sz w:val="24"/>
          <w:szCs w:val="24"/>
        </w:rPr>
        <w:t>自行试验和检验，并应立即将试验和检验结果报送监理人，监理人应签字确认。</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监理人对承包人的试验和检验结果有疑问的，或为查清承包人试验和检验成果</w:t>
      </w:r>
      <w:r>
        <w:rPr>
          <w:rFonts w:hint="eastAsia"/>
          <w:spacing w:val="-9"/>
          <w:w w:val="95"/>
          <w:sz w:val="24"/>
          <w:szCs w:val="24"/>
        </w:rPr>
        <w:t>的可靠性要求承包人重新试验和检验的，可按合同约定由监理人与承包人共同进行。重新试</w:t>
      </w:r>
      <w:r>
        <w:rPr>
          <w:rFonts w:hint="eastAsia"/>
          <w:spacing w:val="-6"/>
          <w:w w:val="95"/>
          <w:sz w:val="24"/>
          <w:szCs w:val="24"/>
        </w:rPr>
        <w:t>验和检验的结果证明该项材料、工程设备或工程的质量不符合合同要求的，由此增加的费用</w:t>
      </w:r>
      <w:r>
        <w:rPr>
          <w:rFonts w:hint="eastAsia"/>
          <w:spacing w:val="-22"/>
          <w:w w:val="95"/>
          <w:sz w:val="24"/>
          <w:szCs w:val="24"/>
        </w:rPr>
        <w:t>和</w:t>
      </w:r>
      <w:r>
        <w:rPr>
          <w:rFonts w:hint="eastAsia"/>
          <w:w w:val="95"/>
          <w:sz w:val="24"/>
          <w:szCs w:val="24"/>
        </w:rPr>
        <w:t>（或</w:t>
      </w:r>
      <w:r>
        <w:rPr>
          <w:rFonts w:hint="eastAsia"/>
          <w:spacing w:val="-22"/>
          <w:w w:val="95"/>
          <w:sz w:val="24"/>
          <w:szCs w:val="24"/>
        </w:rPr>
        <w:t>）</w:t>
      </w:r>
      <w:r>
        <w:rPr>
          <w:rFonts w:hint="eastAsia"/>
          <w:spacing w:val="-3"/>
          <w:w w:val="95"/>
          <w:sz w:val="24"/>
          <w:szCs w:val="24"/>
        </w:rPr>
        <w:t>工期延误由承包人承担；重新试验和检验结果证明该项材料、工程设备和工程符合</w:t>
      </w:r>
      <w:r>
        <w:rPr>
          <w:rFonts w:hint="eastAsia"/>
          <w:spacing w:val="-3"/>
          <w:sz w:val="24"/>
          <w:szCs w:val="24"/>
        </w:rPr>
        <w:t>合同要求，由发包人承担由此增加的费用和（或）工期延误，并支付承包人合理利润。</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493" w:name="_bookmark193"/>
      <w:bookmarkEnd w:id="493"/>
      <w:bookmarkStart w:id="494" w:name="14.2__现场材料试验"/>
      <w:bookmarkEnd w:id="494"/>
      <w:r>
        <w:rPr>
          <w:rFonts w:hint="eastAsia"/>
          <w:b/>
          <w:bCs/>
          <w:sz w:val="24"/>
          <w:szCs w:val="24"/>
        </w:rPr>
        <w:t>现场材料试验</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4"/>
          <w:w w:val="95"/>
          <w:sz w:val="24"/>
          <w:szCs w:val="24"/>
        </w:rPr>
        <w:t>承包人根据合同约定或监理人指示进行的现场材料试验，应由承包人提供试验</w:t>
      </w:r>
      <w:r>
        <w:rPr>
          <w:rFonts w:hint="eastAsia"/>
          <w:spacing w:val="-4"/>
          <w:sz w:val="24"/>
          <w:szCs w:val="24"/>
        </w:rPr>
        <w:t>场所、试验人员、试验设备器材以及其他必要的试验条件。</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5" w:firstLine="420"/>
        <w:textAlignment w:val="auto"/>
        <w:rPr>
          <w:spacing w:val="-4"/>
          <w:w w:val="95"/>
          <w:sz w:val="24"/>
          <w:szCs w:val="24"/>
        </w:rPr>
      </w:pPr>
      <w:r>
        <w:rPr>
          <w:rFonts w:hint="eastAsia"/>
          <w:spacing w:val="-4"/>
          <w:w w:val="95"/>
          <w:sz w:val="24"/>
          <w:szCs w:val="24"/>
        </w:rPr>
        <w:t>监理人在必要时可以使用承包人的试验场所、试验设备器材以及其他试验条件，进行以工程质量检查为目的的复核性材料试验，承包人应予以协助。</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95" w:name="_bookmark194"/>
      <w:bookmarkEnd w:id="495"/>
      <w:bookmarkStart w:id="496" w:name="14.3__现场工艺试验"/>
      <w:bookmarkEnd w:id="496"/>
      <w:r>
        <w:rPr>
          <w:rFonts w:hint="eastAsia"/>
          <w:b/>
          <w:bCs/>
          <w:sz w:val="24"/>
          <w:szCs w:val="24"/>
        </w:rPr>
        <w:t>现场工艺试验</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4"/>
          <w:w w:val="95"/>
          <w:sz w:val="24"/>
          <w:szCs w:val="24"/>
        </w:rPr>
        <w:t>承包人应按合同约定或监理人指示进行现场工艺试验。对大型的现场工艺试验，监理人</w:t>
      </w:r>
      <w:r>
        <w:rPr>
          <w:rFonts w:hint="eastAsia"/>
          <w:spacing w:val="-9"/>
          <w:w w:val="95"/>
          <w:sz w:val="24"/>
          <w:szCs w:val="24"/>
        </w:rPr>
        <w:t>认为必要时，应由承包人根据监理人提出的工艺试验要求，编制工艺试验措施计划，报送监</w:t>
      </w:r>
      <w:r>
        <w:rPr>
          <w:rFonts w:hint="eastAsia"/>
          <w:spacing w:val="-9"/>
          <w:sz w:val="24"/>
          <w:szCs w:val="24"/>
        </w:rPr>
        <w:t>理人审批。</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497" w:name="15.变更"/>
      <w:bookmarkEnd w:id="497"/>
      <w:bookmarkStart w:id="498" w:name="_bookmark195"/>
      <w:bookmarkEnd w:id="498"/>
      <w:r>
        <w:rPr>
          <w:rFonts w:hint="eastAsia"/>
          <w:b/>
          <w:bCs/>
          <w:sz w:val="24"/>
          <w:szCs w:val="24"/>
        </w:rPr>
        <w:t>变更</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499" w:name="15.1__变更的范围和内容"/>
      <w:bookmarkEnd w:id="499"/>
      <w:bookmarkStart w:id="500" w:name="_bookmark196"/>
      <w:bookmarkEnd w:id="500"/>
      <w:r>
        <w:rPr>
          <w:rFonts w:hint="eastAsia"/>
          <w:b/>
          <w:bCs/>
          <w:sz w:val="24"/>
          <w:szCs w:val="24"/>
        </w:rPr>
        <w:t>变更的范围和内容</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在履行合同中发生以下情形之一，应按照本条规定进行变更。</w:t>
      </w:r>
    </w:p>
    <w:p>
      <w:pPr>
        <w:pStyle w:val="18"/>
        <w:keepNext w:val="0"/>
        <w:keepLines w:val="0"/>
        <w:pageBreakBefore w:val="0"/>
        <w:numPr>
          <w:ilvl w:val="0"/>
          <w:numId w:val="54"/>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取消合同中任何一项工作，但被取消的工作不能转由发包人或其他人实施；</w:t>
      </w:r>
    </w:p>
    <w:p>
      <w:pPr>
        <w:pStyle w:val="18"/>
        <w:keepNext w:val="0"/>
        <w:keepLines w:val="0"/>
        <w:pageBreakBefore w:val="0"/>
        <w:numPr>
          <w:ilvl w:val="0"/>
          <w:numId w:val="54"/>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改变合同中任何一项工作的质量或其他特性；</w:t>
      </w:r>
    </w:p>
    <w:p>
      <w:pPr>
        <w:pStyle w:val="18"/>
        <w:keepNext w:val="0"/>
        <w:keepLines w:val="0"/>
        <w:pageBreakBefore w:val="0"/>
        <w:numPr>
          <w:ilvl w:val="0"/>
          <w:numId w:val="54"/>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改变合同工程的基线、标高、位置或尺寸；</w:t>
      </w:r>
    </w:p>
    <w:p>
      <w:pPr>
        <w:pStyle w:val="18"/>
        <w:keepNext w:val="0"/>
        <w:keepLines w:val="0"/>
        <w:pageBreakBefore w:val="0"/>
        <w:numPr>
          <w:ilvl w:val="0"/>
          <w:numId w:val="54"/>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改变合同中任何一项工作的施工时间或改变已批准的施工工艺或顺序；</w:t>
      </w:r>
    </w:p>
    <w:p>
      <w:pPr>
        <w:pStyle w:val="18"/>
        <w:keepNext w:val="0"/>
        <w:keepLines w:val="0"/>
        <w:pageBreakBefore w:val="0"/>
        <w:numPr>
          <w:ilvl w:val="0"/>
          <w:numId w:val="54"/>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为完成工程需要追加的额外工作；</w:t>
      </w:r>
    </w:p>
    <w:p>
      <w:pPr>
        <w:pStyle w:val="18"/>
        <w:keepNext w:val="0"/>
        <w:keepLines w:val="0"/>
        <w:pageBreakBefore w:val="0"/>
        <w:numPr>
          <w:ilvl w:val="0"/>
          <w:numId w:val="54"/>
        </w:numPr>
        <w:tabs>
          <w:tab w:val="left" w:pos="958"/>
        </w:tabs>
        <w:kinsoku/>
        <w:wordWrap/>
        <w:overflowPunct/>
        <w:topLinePunct w:val="0"/>
        <w:bidi w:val="0"/>
        <w:adjustRightInd/>
        <w:snapToGrid/>
        <w:spacing w:line="360" w:lineRule="auto"/>
        <w:ind w:left="957" w:hanging="527"/>
        <w:textAlignment w:val="auto"/>
        <w:rPr>
          <w:sz w:val="24"/>
          <w:szCs w:val="24"/>
        </w:rPr>
      </w:pPr>
      <w:r>
        <w:rPr>
          <w:rFonts w:hint="eastAsia"/>
          <w:sz w:val="24"/>
          <w:szCs w:val="24"/>
        </w:rPr>
        <w:t>变更的其他情形见合同条款专用部分。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10"/>
          <w:sz w:val="24"/>
          <w:szCs w:val="24"/>
        </w:rPr>
        <w:t>发包人违背第</w:t>
      </w:r>
      <w:r>
        <w:rPr>
          <w:spacing w:val="-10"/>
          <w:sz w:val="24"/>
          <w:szCs w:val="24"/>
        </w:rPr>
        <w:t xml:space="preserve"> </w:t>
      </w:r>
      <w:r>
        <w:rPr>
          <w:spacing w:val="-3"/>
          <w:sz w:val="24"/>
          <w:szCs w:val="24"/>
        </w:rPr>
        <w:t>15.1</w:t>
      </w:r>
      <w:r>
        <w:rPr>
          <w:rFonts w:hint="eastAsia"/>
          <w:spacing w:val="-3"/>
          <w:sz w:val="24"/>
          <w:szCs w:val="24"/>
        </w:rPr>
        <w:t>（</w:t>
      </w:r>
      <w:r>
        <w:rPr>
          <w:spacing w:val="-3"/>
          <w:sz w:val="24"/>
          <w:szCs w:val="24"/>
        </w:rPr>
        <w:t>1</w:t>
      </w:r>
      <w:r>
        <w:rPr>
          <w:rFonts w:hint="eastAsia"/>
          <w:spacing w:val="-3"/>
          <w:sz w:val="24"/>
          <w:szCs w:val="24"/>
        </w:rPr>
        <w:t>）目的约定，将被取消的合同中的工作转由发包人或其</w:t>
      </w:r>
      <w:r>
        <w:rPr>
          <w:rFonts w:hint="eastAsia"/>
          <w:spacing w:val="-10"/>
          <w:w w:val="95"/>
          <w:sz w:val="24"/>
          <w:szCs w:val="24"/>
        </w:rPr>
        <w:t>他人实施的，承包人可向监理人发出通知，要求发包人采取有效措施纠正违约行为，发包人</w:t>
      </w:r>
      <w:r>
        <w:rPr>
          <w:rFonts w:hint="eastAsia"/>
          <w:spacing w:val="-14"/>
          <w:sz w:val="24"/>
          <w:szCs w:val="24"/>
        </w:rPr>
        <w:t>在监理人收到承包人通知后</w:t>
      </w:r>
      <w:r>
        <w:rPr>
          <w:spacing w:val="-14"/>
          <w:sz w:val="24"/>
          <w:szCs w:val="24"/>
        </w:rPr>
        <w:t xml:space="preserve"> </w:t>
      </w:r>
      <w:r>
        <w:rPr>
          <w:sz w:val="24"/>
          <w:szCs w:val="24"/>
        </w:rPr>
        <w:t>28</w:t>
      </w:r>
      <w:r>
        <w:rPr>
          <w:spacing w:val="-8"/>
          <w:sz w:val="24"/>
          <w:szCs w:val="24"/>
        </w:rPr>
        <w:t xml:space="preserve"> </w:t>
      </w:r>
      <w:r>
        <w:rPr>
          <w:rFonts w:hint="eastAsia"/>
          <w:spacing w:val="-8"/>
          <w:sz w:val="24"/>
          <w:szCs w:val="24"/>
        </w:rPr>
        <w:t>天内仍不纠正违约行为的，应当赔偿承包人损失</w:t>
      </w:r>
      <w:r>
        <w:rPr>
          <w:rFonts w:hint="eastAsia"/>
          <w:sz w:val="24"/>
          <w:szCs w:val="24"/>
        </w:rPr>
        <w:t>（包括合理</w:t>
      </w:r>
      <w:r>
        <w:rPr>
          <w:rFonts w:hint="eastAsia"/>
          <w:spacing w:val="1"/>
          <w:sz w:val="24"/>
          <w:szCs w:val="24"/>
        </w:rPr>
        <w:t>的利润</w:t>
      </w:r>
      <w:r>
        <w:rPr>
          <w:rFonts w:hint="eastAsia"/>
          <w:sz w:val="24"/>
          <w:szCs w:val="24"/>
        </w:rPr>
        <w:t>）</w:t>
      </w:r>
      <w:r>
        <w:rPr>
          <w:rFonts w:hint="eastAsia"/>
          <w:spacing w:val="-3"/>
          <w:sz w:val="24"/>
          <w:szCs w:val="24"/>
        </w:rPr>
        <w:t>并承担由此引起的其他责任。承包人应当按第</w:t>
      </w:r>
      <w:r>
        <w:rPr>
          <w:spacing w:val="-3"/>
          <w:sz w:val="24"/>
          <w:szCs w:val="24"/>
        </w:rPr>
        <w:t xml:space="preserve"> </w:t>
      </w:r>
      <w:r>
        <w:rPr>
          <w:sz w:val="24"/>
          <w:szCs w:val="24"/>
        </w:rPr>
        <w:t>23.1</w:t>
      </w:r>
      <w:r>
        <w:rPr>
          <w:rFonts w:hint="eastAsia"/>
          <w:sz w:val="24"/>
          <w:szCs w:val="24"/>
        </w:rPr>
        <w:t>（</w:t>
      </w:r>
      <w:r>
        <w:rPr>
          <w:sz w:val="24"/>
          <w:szCs w:val="24"/>
        </w:rPr>
        <w:t>1</w:t>
      </w:r>
      <w:r>
        <w:rPr>
          <w:rFonts w:hint="eastAsia"/>
          <w:sz w:val="24"/>
          <w:szCs w:val="24"/>
        </w:rPr>
        <w:t>）</w:t>
      </w:r>
      <w:r>
        <w:rPr>
          <w:rFonts w:hint="eastAsia"/>
          <w:spacing w:val="-5"/>
          <w:sz w:val="24"/>
          <w:szCs w:val="24"/>
        </w:rPr>
        <w:t>项的约定，在上述</w:t>
      </w:r>
      <w:r>
        <w:rPr>
          <w:spacing w:val="-5"/>
          <w:sz w:val="24"/>
          <w:szCs w:val="24"/>
        </w:rPr>
        <w:t xml:space="preserve"> </w:t>
      </w:r>
      <w:r>
        <w:rPr>
          <w:sz w:val="24"/>
          <w:szCs w:val="24"/>
        </w:rPr>
        <w:t>28</w:t>
      </w:r>
      <w:r>
        <w:rPr>
          <w:spacing w:val="-24"/>
          <w:sz w:val="24"/>
          <w:szCs w:val="24"/>
        </w:rPr>
        <w:t xml:space="preserve"> </w:t>
      </w:r>
      <w:r>
        <w:rPr>
          <w:rFonts w:hint="eastAsia"/>
          <w:spacing w:val="-24"/>
          <w:sz w:val="24"/>
          <w:szCs w:val="24"/>
        </w:rPr>
        <w:t>天</w:t>
      </w:r>
      <w:r>
        <w:rPr>
          <w:rFonts w:hint="eastAsia"/>
          <w:spacing w:val="-30"/>
          <w:sz w:val="24"/>
          <w:szCs w:val="24"/>
        </w:rPr>
        <w:t>期限到期后的</w:t>
      </w:r>
      <w:r>
        <w:rPr>
          <w:spacing w:val="-30"/>
          <w:sz w:val="24"/>
          <w:szCs w:val="24"/>
        </w:rPr>
        <w:t xml:space="preserve"> </w:t>
      </w:r>
      <w:r>
        <w:rPr>
          <w:sz w:val="24"/>
          <w:szCs w:val="24"/>
        </w:rPr>
        <w:t>28</w:t>
      </w:r>
      <w:r>
        <w:rPr>
          <w:spacing w:val="-12"/>
          <w:sz w:val="24"/>
          <w:szCs w:val="24"/>
        </w:rPr>
        <w:t xml:space="preserve"> </w:t>
      </w:r>
      <w:r>
        <w:rPr>
          <w:rFonts w:hint="eastAsia"/>
          <w:spacing w:val="-12"/>
          <w:sz w:val="24"/>
          <w:szCs w:val="24"/>
        </w:rPr>
        <w:t>天内，向监理人递交索赔意向通知书</w:t>
      </w:r>
      <w:r>
        <w:rPr>
          <w:spacing w:val="-12"/>
          <w:sz w:val="24"/>
          <w:szCs w:val="24"/>
        </w:rPr>
        <w:t>,</w:t>
      </w:r>
      <w:r>
        <w:rPr>
          <w:rFonts w:hint="eastAsia"/>
          <w:spacing w:val="-12"/>
          <w:sz w:val="24"/>
          <w:szCs w:val="24"/>
        </w:rPr>
        <w:t>并按第</w:t>
      </w:r>
      <w:r>
        <w:rPr>
          <w:spacing w:val="-12"/>
          <w:sz w:val="24"/>
          <w:szCs w:val="24"/>
        </w:rPr>
        <w:t xml:space="preserve"> </w:t>
      </w:r>
      <w:r>
        <w:rPr>
          <w:spacing w:val="-3"/>
          <w:sz w:val="24"/>
          <w:szCs w:val="24"/>
        </w:rPr>
        <w:t>23.1</w:t>
      </w:r>
      <w:r>
        <w:rPr>
          <w:rFonts w:hint="eastAsia"/>
          <w:spacing w:val="-3"/>
          <w:sz w:val="24"/>
          <w:szCs w:val="24"/>
        </w:rPr>
        <w:t>（</w:t>
      </w:r>
      <w:r>
        <w:rPr>
          <w:spacing w:val="-3"/>
          <w:sz w:val="24"/>
          <w:szCs w:val="24"/>
        </w:rPr>
        <w:t>2</w:t>
      </w:r>
      <w:r>
        <w:rPr>
          <w:rFonts w:hint="eastAsia"/>
          <w:spacing w:val="-3"/>
          <w:sz w:val="24"/>
          <w:szCs w:val="24"/>
        </w:rPr>
        <w:t>）</w:t>
      </w:r>
      <w:r>
        <w:rPr>
          <w:rFonts w:hint="eastAsia"/>
          <w:spacing w:val="-2"/>
          <w:sz w:val="24"/>
          <w:szCs w:val="24"/>
        </w:rPr>
        <w:t>项的约定，及时向</w:t>
      </w:r>
      <w:r>
        <w:rPr>
          <w:rFonts w:hint="eastAsia"/>
          <w:spacing w:val="-7"/>
          <w:w w:val="95"/>
          <w:sz w:val="24"/>
          <w:szCs w:val="24"/>
        </w:rPr>
        <w:t>监理人递交正式索赔通知书，说明有权得到的损失赔偿金额并附必要的记录和证明材料。发</w:t>
      </w:r>
      <w:r>
        <w:rPr>
          <w:rFonts w:hint="eastAsia"/>
          <w:w w:val="95"/>
          <w:sz w:val="24"/>
          <w:szCs w:val="24"/>
        </w:rPr>
        <w:t>包人支付给承包人的损失赔偿金额应当包括被取消工作的合同价值中所包含的承包人管理</w:t>
      </w:r>
      <w:r>
        <w:rPr>
          <w:rFonts w:hint="eastAsia"/>
          <w:sz w:val="24"/>
          <w:szCs w:val="24"/>
        </w:rPr>
        <w:t>费、利润以及相应的税金和规费。</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01" w:name="_bookmark197"/>
      <w:bookmarkEnd w:id="501"/>
      <w:bookmarkStart w:id="502" w:name="15.2__变更权"/>
      <w:bookmarkEnd w:id="502"/>
      <w:r>
        <w:rPr>
          <w:rFonts w:hint="eastAsia"/>
          <w:b/>
          <w:bCs/>
          <w:sz w:val="24"/>
          <w:szCs w:val="24"/>
        </w:rPr>
        <w:t>变更权</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3"/>
          <w:sz w:val="24"/>
          <w:szCs w:val="24"/>
        </w:rPr>
        <w:t>在履行合同过程中，经发包人同意，监理人可按第</w:t>
      </w:r>
      <w:r>
        <w:rPr>
          <w:spacing w:val="-3"/>
          <w:sz w:val="24"/>
          <w:szCs w:val="24"/>
        </w:rPr>
        <w:t xml:space="preserve"> </w:t>
      </w:r>
      <w:r>
        <w:rPr>
          <w:sz w:val="24"/>
          <w:szCs w:val="24"/>
        </w:rPr>
        <w:t>15.3</w:t>
      </w:r>
      <w:r>
        <w:rPr>
          <w:spacing w:val="-8"/>
          <w:sz w:val="24"/>
          <w:szCs w:val="24"/>
        </w:rPr>
        <w:t xml:space="preserve"> </w:t>
      </w:r>
      <w:r>
        <w:rPr>
          <w:rFonts w:hint="eastAsia"/>
          <w:spacing w:val="-8"/>
          <w:sz w:val="24"/>
          <w:szCs w:val="24"/>
        </w:rPr>
        <w:t>款约定的变更程序向承包人作出变更指示，承包人应遵照执行。没有监理人的变更指示，承包人不得擅自变更。</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03" w:name="15.3__变更程序"/>
      <w:bookmarkEnd w:id="503"/>
      <w:bookmarkStart w:id="504" w:name="_bookmark198"/>
      <w:bookmarkEnd w:id="504"/>
      <w:r>
        <w:rPr>
          <w:rFonts w:hint="eastAsia"/>
          <w:b/>
          <w:bCs/>
          <w:sz w:val="24"/>
          <w:szCs w:val="24"/>
        </w:rPr>
        <w:t>变更程序</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变更的提出</w:t>
      </w:r>
    </w:p>
    <w:p>
      <w:pPr>
        <w:pStyle w:val="18"/>
        <w:keepNext w:val="0"/>
        <w:keepLines w:val="0"/>
        <w:pageBreakBefore w:val="0"/>
        <w:numPr>
          <w:ilvl w:val="0"/>
          <w:numId w:val="55"/>
        </w:numPr>
        <w:tabs>
          <w:tab w:val="left" w:pos="960"/>
        </w:tabs>
        <w:kinsoku/>
        <w:wordWrap/>
        <w:overflowPunct/>
        <w:topLinePunct w:val="0"/>
        <w:bidi w:val="0"/>
        <w:adjustRightInd/>
        <w:snapToGrid/>
        <w:spacing w:line="360" w:lineRule="auto"/>
        <w:ind w:right="215" w:firstLine="314"/>
        <w:jc w:val="both"/>
        <w:textAlignment w:val="auto"/>
        <w:rPr>
          <w:sz w:val="24"/>
          <w:szCs w:val="24"/>
        </w:rPr>
      </w:pPr>
      <w:r>
        <w:rPr>
          <w:rFonts w:hint="eastAsia"/>
          <w:spacing w:val="-4"/>
          <w:sz w:val="24"/>
          <w:szCs w:val="24"/>
        </w:rPr>
        <w:t>在合同履行过程中，可能发生第</w:t>
      </w:r>
      <w:r>
        <w:rPr>
          <w:spacing w:val="-4"/>
          <w:sz w:val="24"/>
          <w:szCs w:val="24"/>
        </w:rPr>
        <w:t xml:space="preserve"> </w:t>
      </w:r>
      <w:r>
        <w:rPr>
          <w:sz w:val="24"/>
          <w:szCs w:val="24"/>
        </w:rPr>
        <w:t>15.1.1</w:t>
      </w:r>
      <w:r>
        <w:rPr>
          <w:spacing w:val="-8"/>
          <w:sz w:val="24"/>
          <w:szCs w:val="24"/>
        </w:rPr>
        <w:t xml:space="preserve"> </w:t>
      </w:r>
      <w:r>
        <w:rPr>
          <w:rFonts w:hint="eastAsia"/>
          <w:spacing w:val="-8"/>
          <w:sz w:val="24"/>
          <w:szCs w:val="24"/>
        </w:rPr>
        <w:t>项约定情形的，监理人可向承包人发出变</w:t>
      </w:r>
      <w:r>
        <w:rPr>
          <w:rFonts w:hint="eastAsia"/>
          <w:spacing w:val="-10"/>
          <w:w w:val="95"/>
          <w:sz w:val="24"/>
          <w:szCs w:val="24"/>
        </w:rPr>
        <w:t>更意向书。变更意向书应说明变更的具体内容和发包人对变更的时间要求，并附必要的资料</w:t>
      </w:r>
      <w:r>
        <w:rPr>
          <w:rFonts w:hint="eastAsia"/>
          <w:spacing w:val="-12"/>
          <w:w w:val="95"/>
          <w:sz w:val="24"/>
          <w:szCs w:val="24"/>
        </w:rPr>
        <w:t>和相关资料。变更意向书应要求承包人提交包括拟实施变更工作的计划、措施和竣工时间等</w:t>
      </w:r>
      <w:r>
        <w:rPr>
          <w:rFonts w:hint="eastAsia"/>
          <w:spacing w:val="-13"/>
          <w:w w:val="95"/>
          <w:sz w:val="24"/>
          <w:szCs w:val="24"/>
        </w:rPr>
        <w:t>内容的实施方案。发包人同意承包人根据变更意向书要求提交的变更实施方案的，由监理人</w:t>
      </w:r>
      <w:r>
        <w:rPr>
          <w:rFonts w:hint="eastAsia"/>
          <w:spacing w:val="-27"/>
          <w:sz w:val="24"/>
          <w:szCs w:val="24"/>
        </w:rPr>
        <w:t>按第</w:t>
      </w:r>
      <w:r>
        <w:rPr>
          <w:spacing w:val="-27"/>
          <w:sz w:val="24"/>
          <w:szCs w:val="24"/>
        </w:rPr>
        <w:t xml:space="preserve"> </w:t>
      </w:r>
      <w:r>
        <w:rPr>
          <w:sz w:val="24"/>
          <w:szCs w:val="24"/>
        </w:rPr>
        <w:t>15.3.3</w:t>
      </w:r>
      <w:r>
        <w:rPr>
          <w:spacing w:val="-8"/>
          <w:sz w:val="24"/>
          <w:szCs w:val="24"/>
        </w:rPr>
        <w:t xml:space="preserve"> </w:t>
      </w:r>
      <w:r>
        <w:rPr>
          <w:rFonts w:hint="eastAsia"/>
          <w:spacing w:val="-8"/>
          <w:sz w:val="24"/>
          <w:szCs w:val="24"/>
        </w:rPr>
        <w:t>项约定发出变更指示。</w:t>
      </w:r>
    </w:p>
    <w:p>
      <w:pPr>
        <w:pStyle w:val="18"/>
        <w:keepNext w:val="0"/>
        <w:keepLines w:val="0"/>
        <w:pageBreakBefore w:val="0"/>
        <w:numPr>
          <w:ilvl w:val="0"/>
          <w:numId w:val="55"/>
        </w:numPr>
        <w:tabs>
          <w:tab w:val="left" w:pos="957"/>
        </w:tabs>
        <w:kinsoku/>
        <w:wordWrap/>
        <w:overflowPunct/>
        <w:topLinePunct w:val="0"/>
        <w:bidi w:val="0"/>
        <w:adjustRightInd/>
        <w:snapToGrid/>
        <w:spacing w:line="360" w:lineRule="auto"/>
        <w:ind w:right="212" w:firstLine="314"/>
        <w:jc w:val="both"/>
        <w:textAlignment w:val="auto"/>
        <w:rPr>
          <w:sz w:val="24"/>
          <w:szCs w:val="24"/>
        </w:rPr>
      </w:pPr>
      <w:r>
        <w:rPr>
          <w:rFonts w:hint="eastAsia"/>
          <w:spacing w:val="-8"/>
          <w:sz w:val="24"/>
          <w:szCs w:val="24"/>
        </w:rPr>
        <w:t>在合同履行过程中，发生第</w:t>
      </w:r>
      <w:r>
        <w:rPr>
          <w:spacing w:val="-8"/>
          <w:sz w:val="24"/>
          <w:szCs w:val="24"/>
        </w:rPr>
        <w:t xml:space="preserve"> </w:t>
      </w:r>
      <w:r>
        <w:rPr>
          <w:sz w:val="24"/>
          <w:szCs w:val="24"/>
        </w:rPr>
        <w:t>15.1.1</w:t>
      </w:r>
      <w:r>
        <w:rPr>
          <w:spacing w:val="-13"/>
          <w:sz w:val="24"/>
          <w:szCs w:val="24"/>
        </w:rPr>
        <w:t xml:space="preserve"> </w:t>
      </w:r>
      <w:r>
        <w:rPr>
          <w:rFonts w:hint="eastAsia"/>
          <w:spacing w:val="-13"/>
          <w:sz w:val="24"/>
          <w:szCs w:val="24"/>
        </w:rPr>
        <w:t>项约定情形的，监理人应按照第</w:t>
      </w:r>
      <w:r>
        <w:rPr>
          <w:spacing w:val="-13"/>
          <w:sz w:val="24"/>
          <w:szCs w:val="24"/>
        </w:rPr>
        <w:t xml:space="preserve"> </w:t>
      </w:r>
      <w:r>
        <w:rPr>
          <w:sz w:val="24"/>
          <w:szCs w:val="24"/>
        </w:rPr>
        <w:t>15.3.3</w:t>
      </w:r>
      <w:r>
        <w:rPr>
          <w:spacing w:val="-20"/>
          <w:sz w:val="24"/>
          <w:szCs w:val="24"/>
        </w:rPr>
        <w:t xml:space="preserve"> </w:t>
      </w:r>
      <w:r>
        <w:rPr>
          <w:rFonts w:hint="eastAsia"/>
          <w:spacing w:val="-20"/>
          <w:sz w:val="24"/>
          <w:szCs w:val="24"/>
        </w:rPr>
        <w:t>项约定向承包人发出变更指示。</w:t>
      </w:r>
    </w:p>
    <w:p>
      <w:pPr>
        <w:pStyle w:val="18"/>
        <w:keepNext w:val="0"/>
        <w:keepLines w:val="0"/>
        <w:pageBreakBefore w:val="0"/>
        <w:numPr>
          <w:ilvl w:val="0"/>
          <w:numId w:val="55"/>
        </w:numPr>
        <w:tabs>
          <w:tab w:val="left" w:pos="963"/>
        </w:tabs>
        <w:kinsoku/>
        <w:wordWrap/>
        <w:overflowPunct/>
        <w:topLinePunct w:val="0"/>
        <w:bidi w:val="0"/>
        <w:adjustRightInd/>
        <w:snapToGrid/>
        <w:spacing w:line="360" w:lineRule="auto"/>
        <w:ind w:right="216" w:firstLine="314"/>
        <w:jc w:val="both"/>
        <w:textAlignment w:val="auto"/>
        <w:rPr>
          <w:sz w:val="24"/>
          <w:szCs w:val="24"/>
        </w:rPr>
      </w:pPr>
      <w:r>
        <w:rPr>
          <w:rFonts w:hint="eastAsia"/>
          <w:spacing w:val="-2"/>
          <w:sz w:val="24"/>
          <w:szCs w:val="24"/>
        </w:rPr>
        <w:t>承包人收到监理人按合同约定发出的资料和文件，经检查认为其中存在第</w:t>
      </w:r>
      <w:r>
        <w:rPr>
          <w:spacing w:val="-2"/>
          <w:sz w:val="24"/>
          <w:szCs w:val="24"/>
        </w:rPr>
        <w:t xml:space="preserve"> </w:t>
      </w:r>
      <w:r>
        <w:rPr>
          <w:sz w:val="24"/>
          <w:szCs w:val="24"/>
        </w:rPr>
        <w:t xml:space="preserve">15.1.1 </w:t>
      </w:r>
      <w:r>
        <w:rPr>
          <w:rFonts w:hint="eastAsia"/>
          <w:spacing w:val="-8"/>
          <w:w w:val="95"/>
          <w:sz w:val="24"/>
          <w:szCs w:val="24"/>
        </w:rPr>
        <w:t>项约定情形的，可向监理人提出书面变更建议。变更建议应阐明要求变更的依据，并附必要</w:t>
      </w:r>
      <w:r>
        <w:rPr>
          <w:rFonts w:hint="eastAsia"/>
          <w:spacing w:val="-12"/>
          <w:w w:val="95"/>
          <w:sz w:val="24"/>
          <w:szCs w:val="24"/>
        </w:rPr>
        <w:t>的资料和说明。监理人收到承包人书面建议后，应与发包人共同研究，确认存在变更的，应</w:t>
      </w:r>
      <w:r>
        <w:rPr>
          <w:rFonts w:hint="eastAsia"/>
          <w:spacing w:val="-16"/>
          <w:sz w:val="24"/>
          <w:szCs w:val="24"/>
        </w:rPr>
        <w:t>在收到承包人书面建议后的</w:t>
      </w:r>
      <w:r>
        <w:rPr>
          <w:spacing w:val="-16"/>
          <w:sz w:val="24"/>
          <w:szCs w:val="24"/>
        </w:rPr>
        <w:t xml:space="preserve"> </w:t>
      </w:r>
      <w:r>
        <w:rPr>
          <w:sz w:val="24"/>
          <w:szCs w:val="24"/>
        </w:rPr>
        <w:t>14</w:t>
      </w:r>
      <w:r>
        <w:rPr>
          <w:spacing w:val="-8"/>
          <w:sz w:val="24"/>
          <w:szCs w:val="24"/>
        </w:rPr>
        <w:t xml:space="preserve"> </w:t>
      </w:r>
      <w:r>
        <w:rPr>
          <w:rFonts w:hint="eastAsia"/>
          <w:spacing w:val="-8"/>
          <w:sz w:val="24"/>
          <w:szCs w:val="24"/>
        </w:rPr>
        <w:t>天内作出变更指示。经研究后不同意作为变更的，应由监理人书面答复承包人。</w:t>
      </w:r>
    </w:p>
    <w:p>
      <w:pPr>
        <w:pStyle w:val="18"/>
        <w:keepNext w:val="0"/>
        <w:keepLines w:val="0"/>
        <w:pageBreakBefore w:val="0"/>
        <w:numPr>
          <w:ilvl w:val="0"/>
          <w:numId w:val="55"/>
        </w:numPr>
        <w:tabs>
          <w:tab w:val="left" w:pos="957"/>
        </w:tabs>
        <w:kinsoku/>
        <w:wordWrap/>
        <w:overflowPunct/>
        <w:topLinePunct w:val="0"/>
        <w:bidi w:val="0"/>
        <w:adjustRightInd/>
        <w:snapToGrid/>
        <w:spacing w:line="360" w:lineRule="auto"/>
        <w:ind w:right="128" w:firstLine="314"/>
        <w:textAlignment w:val="auto"/>
        <w:rPr>
          <w:sz w:val="24"/>
          <w:szCs w:val="24"/>
        </w:rPr>
      </w:pPr>
      <w:r>
        <w:rPr>
          <w:rFonts w:hint="eastAsia"/>
          <w:w w:val="95"/>
          <w:sz w:val="24"/>
          <w:szCs w:val="24"/>
        </w:rPr>
        <w:t>若承包人收到监理人的变更意向书后认为难以实施此项变更，应立即通知监理人，</w:t>
      </w:r>
      <w:r>
        <w:rPr>
          <w:rFonts w:hint="eastAsia"/>
          <w:spacing w:val="-6"/>
          <w:sz w:val="24"/>
          <w:szCs w:val="24"/>
        </w:rPr>
        <w:t>说明原因并附详细依据。监理人与承包人和发包人协商后确定撤销、改变或不改变原变更意向书。</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变更估价</w:t>
      </w:r>
    </w:p>
    <w:p>
      <w:pPr>
        <w:pStyle w:val="18"/>
        <w:keepNext w:val="0"/>
        <w:keepLines w:val="0"/>
        <w:pageBreakBefore w:val="0"/>
        <w:numPr>
          <w:ilvl w:val="0"/>
          <w:numId w:val="56"/>
        </w:numPr>
        <w:tabs>
          <w:tab w:val="left" w:pos="957"/>
        </w:tabs>
        <w:kinsoku/>
        <w:wordWrap/>
        <w:overflowPunct/>
        <w:topLinePunct w:val="0"/>
        <w:bidi w:val="0"/>
        <w:adjustRightInd/>
        <w:snapToGrid/>
        <w:spacing w:line="360" w:lineRule="auto"/>
        <w:ind w:right="212" w:firstLine="314"/>
        <w:jc w:val="both"/>
        <w:textAlignment w:val="auto"/>
        <w:rPr>
          <w:sz w:val="24"/>
          <w:szCs w:val="24"/>
        </w:rPr>
      </w:pPr>
      <w:r>
        <w:rPr>
          <w:rFonts w:hint="eastAsia"/>
          <w:spacing w:val="-3"/>
          <w:sz w:val="24"/>
          <w:szCs w:val="24"/>
        </w:rPr>
        <w:t>除合同条款专用部分对期限另有约定外，承包人应在收到变更指示或变更意向书</w:t>
      </w:r>
      <w:r>
        <w:rPr>
          <w:rFonts w:hint="eastAsia"/>
          <w:spacing w:val="-21"/>
          <w:sz w:val="24"/>
          <w:szCs w:val="24"/>
        </w:rPr>
        <w:t>后的</w:t>
      </w:r>
      <w:r>
        <w:rPr>
          <w:spacing w:val="-21"/>
          <w:sz w:val="24"/>
          <w:szCs w:val="24"/>
        </w:rPr>
        <w:t xml:space="preserve"> </w:t>
      </w:r>
      <w:r>
        <w:rPr>
          <w:sz w:val="24"/>
          <w:szCs w:val="24"/>
        </w:rPr>
        <w:t>14</w:t>
      </w:r>
      <w:r>
        <w:rPr>
          <w:spacing w:val="-14"/>
          <w:sz w:val="24"/>
          <w:szCs w:val="24"/>
        </w:rPr>
        <w:t xml:space="preserve"> </w:t>
      </w:r>
      <w:r>
        <w:rPr>
          <w:rFonts w:hint="eastAsia"/>
          <w:spacing w:val="-14"/>
          <w:sz w:val="24"/>
          <w:szCs w:val="24"/>
        </w:rPr>
        <w:t>天内，向监理人提交变更报价书，报价内容应根据第</w:t>
      </w:r>
      <w:r>
        <w:rPr>
          <w:spacing w:val="-14"/>
          <w:sz w:val="24"/>
          <w:szCs w:val="24"/>
        </w:rPr>
        <w:t xml:space="preserve"> </w:t>
      </w:r>
      <w:r>
        <w:rPr>
          <w:sz w:val="24"/>
          <w:szCs w:val="24"/>
        </w:rPr>
        <w:t>15.4</w:t>
      </w:r>
      <w:r>
        <w:rPr>
          <w:spacing w:val="-10"/>
          <w:sz w:val="24"/>
          <w:szCs w:val="24"/>
        </w:rPr>
        <w:t xml:space="preserve"> </w:t>
      </w:r>
      <w:r>
        <w:rPr>
          <w:rFonts w:hint="eastAsia"/>
          <w:spacing w:val="-10"/>
          <w:sz w:val="24"/>
          <w:szCs w:val="24"/>
        </w:rPr>
        <w:t>款约定的估价原则，详细</w:t>
      </w:r>
      <w:r>
        <w:rPr>
          <w:rFonts w:hint="eastAsia"/>
          <w:spacing w:val="-14"/>
          <w:w w:val="95"/>
          <w:sz w:val="24"/>
          <w:szCs w:val="24"/>
        </w:rPr>
        <w:t>开列变更工作的价格组成及其依据，并附必要的施工方法说明和有关资料。承包人提交变更</w:t>
      </w:r>
      <w:r>
        <w:rPr>
          <w:rFonts w:hint="eastAsia"/>
          <w:spacing w:val="-14"/>
          <w:sz w:val="24"/>
          <w:szCs w:val="24"/>
        </w:rPr>
        <w:t>报价书的期限见合同条款专用部分。</w:t>
      </w:r>
    </w:p>
    <w:p>
      <w:pPr>
        <w:pStyle w:val="18"/>
        <w:keepNext w:val="0"/>
        <w:keepLines w:val="0"/>
        <w:pageBreakBefore w:val="0"/>
        <w:numPr>
          <w:ilvl w:val="0"/>
          <w:numId w:val="56"/>
        </w:numPr>
        <w:tabs>
          <w:tab w:val="left" w:pos="957"/>
        </w:tabs>
        <w:kinsoku/>
        <w:wordWrap/>
        <w:overflowPunct/>
        <w:topLinePunct w:val="0"/>
        <w:bidi w:val="0"/>
        <w:adjustRightInd/>
        <w:snapToGrid/>
        <w:spacing w:line="360" w:lineRule="auto"/>
        <w:ind w:right="128" w:firstLine="314"/>
        <w:textAlignment w:val="auto"/>
        <w:rPr>
          <w:sz w:val="24"/>
          <w:szCs w:val="24"/>
        </w:rPr>
      </w:pPr>
      <w:r>
        <w:rPr>
          <w:rFonts w:hint="eastAsia"/>
          <w:w w:val="95"/>
          <w:sz w:val="24"/>
          <w:szCs w:val="24"/>
        </w:rPr>
        <w:t>变更工作影响工期的，承包人应提出调整工期的具体细节。监理人认为有必要时，</w:t>
      </w:r>
      <w:r>
        <w:rPr>
          <w:rFonts w:hint="eastAsia"/>
          <w:sz w:val="24"/>
          <w:szCs w:val="24"/>
        </w:rPr>
        <w:t>可要求承包人提交要求提前或延长工期的施工进度计划，及相应施工措施等详细资料。</w:t>
      </w:r>
    </w:p>
    <w:p>
      <w:pPr>
        <w:pStyle w:val="18"/>
        <w:keepNext w:val="0"/>
        <w:keepLines w:val="0"/>
        <w:pageBreakBefore w:val="0"/>
        <w:numPr>
          <w:ilvl w:val="0"/>
          <w:numId w:val="56"/>
        </w:numPr>
        <w:tabs>
          <w:tab w:val="left" w:pos="957"/>
        </w:tabs>
        <w:kinsoku/>
        <w:wordWrap/>
        <w:overflowPunct/>
        <w:topLinePunct w:val="0"/>
        <w:bidi w:val="0"/>
        <w:adjustRightInd/>
        <w:snapToGrid/>
        <w:spacing w:line="360" w:lineRule="auto"/>
        <w:ind w:right="128" w:firstLine="314"/>
        <w:textAlignment w:val="auto"/>
        <w:rPr>
          <w:w w:val="95"/>
          <w:sz w:val="24"/>
          <w:szCs w:val="24"/>
        </w:rPr>
      </w:pPr>
      <w:r>
        <w:rPr>
          <w:rFonts w:hint="eastAsia"/>
          <w:w w:val="95"/>
          <w:sz w:val="24"/>
          <w:szCs w:val="24"/>
        </w:rPr>
        <w:t>除合同条款专用部分对期限另有约定外，监理人收到承包人变更报价书后的</w:t>
      </w:r>
      <w:r>
        <w:rPr>
          <w:w w:val="95"/>
          <w:sz w:val="24"/>
          <w:szCs w:val="24"/>
        </w:rPr>
        <w:t xml:space="preserve"> 14 </w:t>
      </w:r>
      <w:r>
        <w:rPr>
          <w:rFonts w:hint="eastAsia"/>
          <w:w w:val="95"/>
          <w:sz w:val="24"/>
          <w:szCs w:val="24"/>
        </w:rPr>
        <w:t>天内，根据第</w:t>
      </w:r>
      <w:r>
        <w:rPr>
          <w:w w:val="95"/>
          <w:sz w:val="24"/>
          <w:szCs w:val="24"/>
        </w:rPr>
        <w:t xml:space="preserve"> 15.4 </w:t>
      </w:r>
      <w:r>
        <w:rPr>
          <w:rFonts w:hint="eastAsia"/>
          <w:w w:val="95"/>
          <w:sz w:val="24"/>
          <w:szCs w:val="24"/>
        </w:rPr>
        <w:t>款约定的估价原则，按照第</w:t>
      </w:r>
      <w:r>
        <w:rPr>
          <w:w w:val="95"/>
          <w:sz w:val="24"/>
          <w:szCs w:val="24"/>
        </w:rPr>
        <w:t xml:space="preserve"> 3.5 </w:t>
      </w:r>
      <w:r>
        <w:rPr>
          <w:rFonts w:hint="eastAsia"/>
          <w:w w:val="95"/>
          <w:sz w:val="24"/>
          <w:szCs w:val="24"/>
        </w:rPr>
        <w:t>款商定或确定变更价格。监理人商定或确定变更价格的期限见合同条款专用部分。</w:t>
      </w:r>
    </w:p>
    <w:p>
      <w:pPr>
        <w:pStyle w:val="18"/>
        <w:keepNext w:val="0"/>
        <w:keepLines w:val="0"/>
        <w:pageBreakBefore w:val="0"/>
        <w:numPr>
          <w:ilvl w:val="0"/>
          <w:numId w:val="56"/>
        </w:numPr>
        <w:tabs>
          <w:tab w:val="left" w:pos="957"/>
        </w:tabs>
        <w:kinsoku/>
        <w:wordWrap/>
        <w:overflowPunct/>
        <w:topLinePunct w:val="0"/>
        <w:bidi w:val="0"/>
        <w:adjustRightInd/>
        <w:snapToGrid/>
        <w:spacing w:line="360" w:lineRule="auto"/>
        <w:ind w:right="215" w:firstLine="314"/>
        <w:textAlignment w:val="auto"/>
        <w:rPr>
          <w:sz w:val="24"/>
          <w:szCs w:val="24"/>
        </w:rPr>
      </w:pPr>
      <w:r>
        <w:rPr>
          <w:rFonts w:hint="eastAsia"/>
          <w:spacing w:val="-5"/>
          <w:sz w:val="24"/>
          <w:szCs w:val="24"/>
        </w:rPr>
        <w:t>收到变更指示后，如承包人未在规定的期限内提交变更报价书的，监理人可自行决定是否调整合同价款以及如果监理人决定调整合同价款时，相应调整的具体金额。</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变更指示</w:t>
      </w:r>
    </w:p>
    <w:p>
      <w:pPr>
        <w:pStyle w:val="18"/>
        <w:keepNext w:val="0"/>
        <w:keepLines w:val="0"/>
        <w:pageBreakBefore w:val="0"/>
        <w:numPr>
          <w:ilvl w:val="0"/>
          <w:numId w:val="57"/>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变更指示只能由监理人发出。</w:t>
      </w:r>
    </w:p>
    <w:p>
      <w:pPr>
        <w:pStyle w:val="18"/>
        <w:keepNext w:val="0"/>
        <w:keepLines w:val="0"/>
        <w:pageBreakBefore w:val="0"/>
        <w:numPr>
          <w:ilvl w:val="0"/>
          <w:numId w:val="57"/>
        </w:numPr>
        <w:tabs>
          <w:tab w:val="left" w:pos="1064"/>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变更指示应说明变更的目的、范围、变更内容以及变更的工程量及其进度和技术要求，并附有关资料和文件。承包人收到变更指示后，应按变更指示进行变更工作。</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05" w:name="15.4__变更的估价原则"/>
      <w:bookmarkEnd w:id="505"/>
      <w:bookmarkStart w:id="506" w:name="_bookmark199"/>
      <w:bookmarkEnd w:id="506"/>
      <w:r>
        <w:rPr>
          <w:rFonts w:hint="eastAsia"/>
          <w:b/>
          <w:bCs/>
          <w:sz w:val="24"/>
          <w:szCs w:val="24"/>
        </w:rPr>
        <w:t>变更的估价原则</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6"/>
          <w:w w:val="95"/>
          <w:sz w:val="24"/>
          <w:szCs w:val="24"/>
        </w:rPr>
        <w:t>因工程量清单漏项</w:t>
      </w:r>
      <w:r>
        <w:rPr>
          <w:rFonts w:hint="eastAsia"/>
          <w:w w:val="95"/>
          <w:sz w:val="24"/>
          <w:szCs w:val="24"/>
        </w:rPr>
        <w:t>（仅适用于合同协议书约定采用单价合同形式时</w:t>
      </w:r>
      <w:r>
        <w:rPr>
          <w:rFonts w:hint="eastAsia"/>
          <w:spacing w:val="-44"/>
          <w:w w:val="95"/>
          <w:sz w:val="24"/>
          <w:szCs w:val="24"/>
        </w:rPr>
        <w:t>）</w:t>
      </w:r>
      <w:r>
        <w:rPr>
          <w:rFonts w:hint="eastAsia"/>
          <w:w w:val="95"/>
          <w:sz w:val="24"/>
          <w:szCs w:val="24"/>
        </w:rPr>
        <w:t>或变更引起的价格</w:t>
      </w:r>
      <w:r>
        <w:rPr>
          <w:rFonts w:hint="eastAsia"/>
          <w:sz w:val="24"/>
          <w:szCs w:val="24"/>
        </w:rPr>
        <w:t>调整按照本款约定处理。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pacing w:val="-5"/>
          <w:w w:val="95"/>
          <w:sz w:val="24"/>
          <w:szCs w:val="24"/>
        </w:rPr>
      </w:pPr>
      <w:r>
        <w:rPr>
          <w:rFonts w:hint="eastAsia"/>
          <w:spacing w:val="-5"/>
          <w:w w:val="95"/>
          <w:sz w:val="24"/>
          <w:szCs w:val="24"/>
        </w:rPr>
        <w:t>已标价工程量清单中有适用于变更工作的子目的，采用该子目的单价。</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5"/>
          <w:w w:val="95"/>
          <w:sz w:val="24"/>
          <w:szCs w:val="24"/>
        </w:rPr>
        <w:t>已标价工程量清单中无适用于变更工作的子目，但有类似子目的，可在合理范</w:t>
      </w:r>
      <w:r>
        <w:rPr>
          <w:rFonts w:hint="eastAsia"/>
          <w:spacing w:val="-8"/>
          <w:sz w:val="24"/>
          <w:szCs w:val="24"/>
        </w:rPr>
        <w:t>围内参照类似子目的单价，由监理人按第</w:t>
      </w:r>
      <w:r>
        <w:rPr>
          <w:spacing w:val="-8"/>
          <w:sz w:val="24"/>
          <w:szCs w:val="24"/>
        </w:rPr>
        <w:t xml:space="preserve"> </w:t>
      </w:r>
      <w:r>
        <w:rPr>
          <w:sz w:val="24"/>
          <w:szCs w:val="24"/>
        </w:rPr>
        <w:t>3.5</w:t>
      </w:r>
      <w:r>
        <w:rPr>
          <w:spacing w:val="-8"/>
          <w:sz w:val="24"/>
          <w:szCs w:val="24"/>
        </w:rPr>
        <w:t xml:space="preserve"> </w:t>
      </w:r>
      <w:r>
        <w:rPr>
          <w:rFonts w:hint="eastAsia"/>
          <w:spacing w:val="-8"/>
          <w:sz w:val="24"/>
          <w:szCs w:val="24"/>
        </w:rPr>
        <w:t>款商定或确定变更工作的单价。</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textAlignment w:val="auto"/>
        <w:rPr>
          <w:sz w:val="24"/>
          <w:szCs w:val="24"/>
        </w:rPr>
      </w:pPr>
      <w:r>
        <w:rPr>
          <w:rFonts w:hint="eastAsia"/>
          <w:spacing w:val="-5"/>
          <w:w w:val="95"/>
          <w:sz w:val="24"/>
          <w:szCs w:val="24"/>
        </w:rPr>
        <w:t>已标价工程量清单中无适用或类似子目的单价，可按照成本加利润的原则，由</w:t>
      </w:r>
      <w:r>
        <w:rPr>
          <w:rFonts w:hint="eastAsia"/>
          <w:spacing w:val="-14"/>
          <w:sz w:val="24"/>
          <w:szCs w:val="24"/>
        </w:rPr>
        <w:t>监理人按第</w:t>
      </w:r>
      <w:r>
        <w:rPr>
          <w:spacing w:val="-14"/>
          <w:sz w:val="24"/>
          <w:szCs w:val="24"/>
        </w:rPr>
        <w:t xml:space="preserve"> </w:t>
      </w:r>
      <w:r>
        <w:rPr>
          <w:sz w:val="24"/>
          <w:szCs w:val="24"/>
        </w:rPr>
        <w:t>3.5</w:t>
      </w:r>
      <w:r>
        <w:rPr>
          <w:spacing w:val="-8"/>
          <w:sz w:val="24"/>
          <w:szCs w:val="24"/>
        </w:rPr>
        <w:t xml:space="preserve"> </w:t>
      </w:r>
      <w:r>
        <w:rPr>
          <w:rFonts w:hint="eastAsia"/>
          <w:spacing w:val="-8"/>
          <w:sz w:val="24"/>
          <w:szCs w:val="24"/>
        </w:rPr>
        <w:t>款商定或确定变更工作的单价。</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09" w:firstLine="420"/>
        <w:textAlignment w:val="auto"/>
        <w:rPr>
          <w:sz w:val="24"/>
          <w:szCs w:val="24"/>
        </w:rPr>
      </w:pPr>
      <w:r>
        <w:rPr>
          <w:rFonts w:hint="eastAsia"/>
          <w:spacing w:val="-6"/>
          <w:sz w:val="24"/>
          <w:szCs w:val="24"/>
        </w:rPr>
        <w:t>因工程量清单漏项</w:t>
      </w:r>
      <w:r>
        <w:rPr>
          <w:rFonts w:hint="eastAsia"/>
          <w:sz w:val="24"/>
          <w:szCs w:val="24"/>
        </w:rPr>
        <w:t>（仅适用于合同协议书约定采用单价合同形式时</w:t>
      </w:r>
      <w:r>
        <w:rPr>
          <w:rFonts w:hint="eastAsia"/>
          <w:spacing w:val="-44"/>
          <w:sz w:val="24"/>
          <w:szCs w:val="24"/>
        </w:rPr>
        <w:t>）</w:t>
      </w:r>
      <w:r>
        <w:rPr>
          <w:rFonts w:hint="eastAsia"/>
          <w:sz w:val="24"/>
          <w:szCs w:val="24"/>
        </w:rPr>
        <w:t>或变更引</w:t>
      </w:r>
      <w:r>
        <w:rPr>
          <w:rFonts w:hint="eastAsia"/>
          <w:spacing w:val="-14"/>
          <w:w w:val="95"/>
          <w:sz w:val="24"/>
          <w:szCs w:val="24"/>
        </w:rPr>
        <w:t>起措施项目发生变化，原措施项目费中已有的措施项目，采用原措施项目费的组价方法变更；</w:t>
      </w:r>
      <w:r>
        <w:rPr>
          <w:rFonts w:hint="eastAsia"/>
          <w:spacing w:val="-16"/>
          <w:sz w:val="24"/>
          <w:szCs w:val="24"/>
        </w:rPr>
        <w:t>原措施项目费中没有的措施项目，由承包人根据措施项目变更情况，提出适当的措施项目费</w:t>
      </w:r>
      <w:r>
        <w:rPr>
          <w:rFonts w:hint="eastAsia"/>
          <w:spacing w:val="-20"/>
          <w:sz w:val="24"/>
          <w:szCs w:val="24"/>
        </w:rPr>
        <w:t>变更，由监理人按第</w:t>
      </w:r>
      <w:r>
        <w:rPr>
          <w:spacing w:val="-20"/>
          <w:sz w:val="24"/>
          <w:szCs w:val="24"/>
        </w:rPr>
        <w:t xml:space="preserve"> </w:t>
      </w:r>
      <w:r>
        <w:rPr>
          <w:sz w:val="24"/>
          <w:szCs w:val="24"/>
        </w:rPr>
        <w:t>3.5</w:t>
      </w:r>
      <w:r>
        <w:rPr>
          <w:spacing w:val="-8"/>
          <w:sz w:val="24"/>
          <w:szCs w:val="24"/>
        </w:rPr>
        <w:t xml:space="preserve"> </w:t>
      </w:r>
      <w:r>
        <w:rPr>
          <w:rFonts w:hint="eastAsia"/>
          <w:spacing w:val="-8"/>
          <w:sz w:val="24"/>
          <w:szCs w:val="24"/>
        </w:rPr>
        <w:t>款商定或确定变更措施项目的费用。</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6"/>
          <w:w w:val="95"/>
          <w:sz w:val="24"/>
          <w:szCs w:val="24"/>
        </w:rPr>
        <w:t>合同协议书约定采用单价合同形式时，因非承包人原因引起已标价工程量清单</w:t>
      </w:r>
      <w:r>
        <w:rPr>
          <w:rFonts w:hint="eastAsia"/>
          <w:spacing w:val="-12"/>
          <w:w w:val="95"/>
          <w:sz w:val="24"/>
          <w:szCs w:val="24"/>
        </w:rPr>
        <w:t>中列明的工程量发生增减，超过合同约定范围且导致分部分项工程费总额变化超过一定幅度</w:t>
      </w:r>
      <w:r>
        <w:rPr>
          <w:rFonts w:hint="eastAsia"/>
          <w:spacing w:val="-10"/>
          <w:w w:val="95"/>
          <w:sz w:val="24"/>
          <w:szCs w:val="24"/>
        </w:rPr>
        <w:t>时，可以调整单价，否则不因已标价工程量清单中列明工程量的增减而调整单价。其调整的</w:t>
      </w:r>
      <w:r>
        <w:rPr>
          <w:rFonts w:hint="eastAsia"/>
          <w:spacing w:val="-10"/>
          <w:sz w:val="24"/>
          <w:szCs w:val="24"/>
        </w:rPr>
        <w:t>原则见合同条款专用部分。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因变更引起价格调整的其他处理方式见合同条款专用部分。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07" w:name="15.5__承包人的合理化建议"/>
      <w:bookmarkEnd w:id="507"/>
      <w:bookmarkStart w:id="508" w:name="_bookmark200"/>
      <w:bookmarkEnd w:id="508"/>
      <w:r>
        <w:rPr>
          <w:rFonts w:hint="eastAsia"/>
          <w:b/>
          <w:bCs/>
          <w:sz w:val="24"/>
          <w:szCs w:val="24"/>
        </w:rPr>
        <w:t>承包人的合理化建议</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11" w:firstLine="420"/>
        <w:jc w:val="both"/>
        <w:textAlignment w:val="auto"/>
        <w:rPr>
          <w:sz w:val="24"/>
          <w:szCs w:val="24"/>
        </w:rPr>
      </w:pPr>
      <w:r>
        <w:rPr>
          <w:rFonts w:hint="eastAsia"/>
          <w:spacing w:val="-7"/>
          <w:sz w:val="24"/>
          <w:szCs w:val="24"/>
        </w:rPr>
        <w:t>在履行合同过程中，承包人对发包人提供的资料、技术要求以及其他方面提出</w:t>
      </w:r>
      <w:r>
        <w:rPr>
          <w:rFonts w:hint="eastAsia"/>
          <w:spacing w:val="-12"/>
          <w:sz w:val="24"/>
          <w:szCs w:val="24"/>
        </w:rPr>
        <w:t>的合理化建议，均应以书面形式提交监理人。合理化建议书的内容应包括建议工作的详细说</w:t>
      </w:r>
      <w:r>
        <w:rPr>
          <w:rFonts w:hint="eastAsia"/>
          <w:spacing w:val="-10"/>
          <w:sz w:val="24"/>
          <w:szCs w:val="24"/>
        </w:rPr>
        <w:t>明、进度计划和效益以及与其他工作的协调等，并附必要的设计文件。监理人应与发包人协</w:t>
      </w:r>
      <w:r>
        <w:rPr>
          <w:rFonts w:hint="eastAsia"/>
          <w:spacing w:val="-16"/>
          <w:sz w:val="24"/>
          <w:szCs w:val="24"/>
        </w:rPr>
        <w:t>商是否采纳建议。建议被采纳并构成变更的，应按第</w:t>
      </w:r>
      <w:r>
        <w:rPr>
          <w:spacing w:val="-16"/>
          <w:sz w:val="24"/>
          <w:szCs w:val="24"/>
        </w:rPr>
        <w:t xml:space="preserve"> </w:t>
      </w:r>
      <w:r>
        <w:rPr>
          <w:sz w:val="24"/>
          <w:szCs w:val="24"/>
        </w:rPr>
        <w:t>15.3.3</w:t>
      </w:r>
      <w:r>
        <w:rPr>
          <w:spacing w:val="-8"/>
          <w:sz w:val="24"/>
          <w:szCs w:val="24"/>
        </w:rPr>
        <w:t xml:space="preserve"> </w:t>
      </w:r>
      <w:r>
        <w:rPr>
          <w:rFonts w:hint="eastAsia"/>
          <w:spacing w:val="-8"/>
          <w:sz w:val="24"/>
          <w:szCs w:val="24"/>
        </w:rPr>
        <w:t>项约定向承包人发出变更指示。</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承包人提出的合理化建议降低了合同价格、缩短了工期或者提高了工程经济效</w:t>
      </w:r>
      <w:r>
        <w:rPr>
          <w:rFonts w:hint="eastAsia"/>
          <w:spacing w:val="-10"/>
          <w:w w:val="95"/>
          <w:sz w:val="24"/>
          <w:szCs w:val="24"/>
        </w:rPr>
        <w:t>益的，发包人可按国家有关规定给予奖励。对承包人提出合理化建议的奖励方法</w:t>
      </w:r>
      <w:r>
        <w:rPr>
          <w:rFonts w:hint="eastAsia"/>
          <w:w w:val="95"/>
          <w:sz w:val="24"/>
          <w:szCs w:val="24"/>
        </w:rPr>
        <w:t>见合同条款</w:t>
      </w:r>
      <w:r>
        <w:rPr>
          <w:rFonts w:hint="eastAsia"/>
          <w:sz w:val="24"/>
          <w:szCs w:val="24"/>
        </w:rPr>
        <w:t>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09" w:name="_bookmark201"/>
      <w:bookmarkEnd w:id="509"/>
      <w:bookmarkStart w:id="510" w:name="15.6__暂列金额"/>
      <w:bookmarkEnd w:id="510"/>
      <w:r>
        <w:rPr>
          <w:rFonts w:hint="eastAsia"/>
          <w:b/>
          <w:bCs/>
          <w:sz w:val="24"/>
          <w:szCs w:val="24"/>
        </w:rPr>
        <w:t>暂列金额</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暂列金额只能按照监理人的指示使用，并对合同价格进行相应调整。</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11" w:name="_bookmark202"/>
      <w:bookmarkEnd w:id="511"/>
      <w:bookmarkStart w:id="512" w:name="15.7__计日工"/>
      <w:bookmarkEnd w:id="512"/>
      <w:r>
        <w:rPr>
          <w:rFonts w:hint="eastAsia"/>
          <w:b/>
          <w:bCs/>
          <w:sz w:val="24"/>
          <w:szCs w:val="24"/>
        </w:rPr>
        <w:t>计日工</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7" w:firstLine="420"/>
        <w:textAlignment w:val="auto"/>
        <w:rPr>
          <w:sz w:val="24"/>
          <w:szCs w:val="24"/>
        </w:rPr>
      </w:pPr>
      <w:r>
        <w:rPr>
          <w:rFonts w:hint="eastAsia"/>
          <w:spacing w:val="2"/>
          <w:w w:val="95"/>
          <w:sz w:val="24"/>
          <w:szCs w:val="24"/>
        </w:rPr>
        <w:t>发包人认为有必要时，由监理人通知承包人以计日工方式实施变更的零星工</w:t>
      </w:r>
      <w:r>
        <w:rPr>
          <w:rFonts w:hint="eastAsia"/>
          <w:spacing w:val="2"/>
          <w:sz w:val="24"/>
          <w:szCs w:val="24"/>
        </w:rPr>
        <w:t>作。其价款按列入已标价工程量清单中的计日工计价子目及其单价进行计算。</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5"/>
          <w:w w:val="95"/>
          <w:sz w:val="24"/>
          <w:szCs w:val="24"/>
        </w:rPr>
        <w:t>采用计日工计价的任何一项变更工作，应从暂列金额中支付，承包人应在该项</w:t>
      </w:r>
      <w:r>
        <w:rPr>
          <w:rFonts w:hint="eastAsia"/>
          <w:spacing w:val="-5"/>
          <w:sz w:val="24"/>
          <w:szCs w:val="24"/>
        </w:rPr>
        <w:t>变更的实施过程中，每天提交以下报表和有关凭证报送监理人审批：</w:t>
      </w:r>
    </w:p>
    <w:p>
      <w:pPr>
        <w:pStyle w:val="18"/>
        <w:keepNext w:val="0"/>
        <w:keepLines w:val="0"/>
        <w:pageBreakBefore w:val="0"/>
        <w:numPr>
          <w:ilvl w:val="0"/>
          <w:numId w:val="58"/>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工作名称、内容和数量；</w:t>
      </w:r>
    </w:p>
    <w:p>
      <w:pPr>
        <w:pStyle w:val="18"/>
        <w:keepNext w:val="0"/>
        <w:keepLines w:val="0"/>
        <w:pageBreakBefore w:val="0"/>
        <w:numPr>
          <w:ilvl w:val="0"/>
          <w:numId w:val="58"/>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投入该工作所有人员的姓名、工种、级别和耗用工时；</w:t>
      </w:r>
    </w:p>
    <w:p>
      <w:pPr>
        <w:pStyle w:val="18"/>
        <w:keepNext w:val="0"/>
        <w:keepLines w:val="0"/>
        <w:pageBreakBefore w:val="0"/>
        <w:numPr>
          <w:ilvl w:val="0"/>
          <w:numId w:val="58"/>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投入该工作的材料类别和数量；</w:t>
      </w:r>
    </w:p>
    <w:p>
      <w:pPr>
        <w:pStyle w:val="18"/>
        <w:keepNext w:val="0"/>
        <w:keepLines w:val="0"/>
        <w:pageBreakBefore w:val="0"/>
        <w:numPr>
          <w:ilvl w:val="0"/>
          <w:numId w:val="58"/>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投入该工作的施工设备型号、台数和耗用台时；</w:t>
      </w:r>
    </w:p>
    <w:p>
      <w:pPr>
        <w:pStyle w:val="18"/>
        <w:keepNext w:val="0"/>
        <w:keepLines w:val="0"/>
        <w:pageBreakBefore w:val="0"/>
        <w:numPr>
          <w:ilvl w:val="0"/>
          <w:numId w:val="58"/>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监理人要求提交的其他资料和凭证。</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4"/>
          <w:sz w:val="24"/>
          <w:szCs w:val="24"/>
        </w:rPr>
        <w:t>计日工由承包人汇总后，按第</w:t>
      </w:r>
      <w:r>
        <w:rPr>
          <w:spacing w:val="-4"/>
          <w:sz w:val="24"/>
          <w:szCs w:val="24"/>
        </w:rPr>
        <w:t xml:space="preserve"> </w:t>
      </w:r>
      <w:r>
        <w:rPr>
          <w:sz w:val="24"/>
          <w:szCs w:val="24"/>
        </w:rPr>
        <w:t>17.3.2</w:t>
      </w:r>
      <w:r>
        <w:rPr>
          <w:spacing w:val="-8"/>
          <w:sz w:val="24"/>
          <w:szCs w:val="24"/>
        </w:rPr>
        <w:t xml:space="preserve"> </w:t>
      </w:r>
      <w:r>
        <w:rPr>
          <w:rFonts w:hint="eastAsia"/>
          <w:spacing w:val="-8"/>
          <w:sz w:val="24"/>
          <w:szCs w:val="24"/>
        </w:rPr>
        <w:t>项的约定列入进度付款申请单，由监理人复核并经发包人同意后列入进度付款。</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13" w:name="_bookmark203"/>
      <w:bookmarkEnd w:id="513"/>
      <w:bookmarkStart w:id="514" w:name="15.8__暂估价"/>
      <w:bookmarkEnd w:id="514"/>
      <w:r>
        <w:rPr>
          <w:rFonts w:hint="eastAsia"/>
          <w:b/>
          <w:bCs/>
          <w:sz w:val="24"/>
          <w:szCs w:val="24"/>
        </w:rPr>
        <w:t>暂估价</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w w:val="95"/>
          <w:sz w:val="24"/>
          <w:szCs w:val="24"/>
        </w:rPr>
        <w:t>发包人在工程量清单中给定暂估价的材料和工程设备及专业工程属于依法必</w:t>
      </w:r>
      <w:r>
        <w:rPr>
          <w:rFonts w:hint="eastAsia"/>
          <w:spacing w:val="-2"/>
          <w:w w:val="95"/>
          <w:sz w:val="24"/>
          <w:szCs w:val="24"/>
        </w:rPr>
        <w:t>须招标的范围并达到规定的规模标准的，由发包人和承包人采用招标方式选择专项供应商或</w:t>
      </w:r>
      <w:r>
        <w:rPr>
          <w:rFonts w:hint="eastAsia"/>
          <w:spacing w:val="-2"/>
          <w:sz w:val="24"/>
          <w:szCs w:val="24"/>
        </w:rPr>
        <w:t>专业分包人。发包人和承包人的权利义务关系约定如下：</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7" w:firstLine="314"/>
        <w:textAlignment w:val="auto"/>
        <w:rPr>
          <w:sz w:val="24"/>
          <w:szCs w:val="24"/>
        </w:rPr>
      </w:pPr>
      <w:r>
        <w:rPr>
          <w:rFonts w:hint="eastAsia"/>
          <w:spacing w:val="-5"/>
          <w:sz w:val="24"/>
          <w:szCs w:val="24"/>
        </w:rPr>
        <w:t>由承包人作为招标人，依法组织招标工作并接受有管辖权的建设工程招标投标行政监督部门的监督。</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7" w:firstLine="314"/>
        <w:textAlignment w:val="auto"/>
        <w:rPr>
          <w:sz w:val="24"/>
          <w:szCs w:val="24"/>
        </w:rPr>
      </w:pPr>
      <w:r>
        <w:rPr>
          <w:rFonts w:hint="eastAsia"/>
          <w:spacing w:val="-2"/>
          <w:sz w:val="24"/>
          <w:szCs w:val="24"/>
        </w:rPr>
        <w:t>与组织招标工作有关的费用应当被认为已经包括在承包人的签约合同价</w:t>
      </w:r>
      <w:r>
        <w:rPr>
          <w:rFonts w:hint="eastAsia"/>
          <w:sz w:val="24"/>
          <w:szCs w:val="24"/>
        </w:rPr>
        <w:t>（投标总报价）中。</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7" w:firstLine="314"/>
        <w:textAlignment w:val="auto"/>
        <w:rPr>
          <w:sz w:val="24"/>
          <w:szCs w:val="24"/>
        </w:rPr>
      </w:pPr>
      <w:r>
        <w:rPr>
          <w:rFonts w:hint="eastAsia"/>
          <w:sz w:val="24"/>
          <w:szCs w:val="24"/>
        </w:rPr>
        <w:t>中标金额与工程量清单中所列的暂估价的金额差以及相应的税金等其他费用列入合同价格。</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2" w:firstLine="314"/>
        <w:jc w:val="both"/>
        <w:textAlignment w:val="auto"/>
        <w:rPr>
          <w:sz w:val="24"/>
          <w:szCs w:val="24"/>
        </w:rPr>
      </w:pPr>
      <w:r>
        <w:rPr>
          <w:rFonts w:hint="eastAsia"/>
          <w:spacing w:val="-4"/>
          <w:sz w:val="24"/>
          <w:szCs w:val="24"/>
        </w:rPr>
        <w:t>在任何招标工作启动前，承包人应当按照合同条款专用部分约定期限编制招标工</w:t>
      </w:r>
      <w:r>
        <w:rPr>
          <w:rFonts w:hint="eastAsia"/>
          <w:spacing w:val="-8"/>
          <w:w w:val="95"/>
          <w:sz w:val="24"/>
          <w:szCs w:val="24"/>
        </w:rPr>
        <w:t>作计划并通过监理人报请发包人审批，招标工作计划应当包括招标工作的时间安排、拟采用</w:t>
      </w:r>
      <w:r>
        <w:rPr>
          <w:rFonts w:hint="eastAsia"/>
          <w:spacing w:val="-12"/>
          <w:w w:val="95"/>
          <w:sz w:val="24"/>
          <w:szCs w:val="24"/>
        </w:rPr>
        <w:t>的招标方式、拟采用的资格审查方法、主要招标过程文件的编制内容、对投标人的资格条件</w:t>
      </w:r>
      <w:r>
        <w:rPr>
          <w:rFonts w:hint="eastAsia"/>
          <w:spacing w:val="-10"/>
          <w:w w:val="95"/>
          <w:sz w:val="24"/>
          <w:szCs w:val="24"/>
        </w:rPr>
        <w:t>要求、评标标准和方法、评标委员会组成、是否编制招标控制价和</w:t>
      </w:r>
      <w:r>
        <w:rPr>
          <w:rFonts w:hint="eastAsia"/>
          <w:w w:val="95"/>
          <w:sz w:val="24"/>
          <w:szCs w:val="24"/>
        </w:rPr>
        <w:t>（或</w:t>
      </w:r>
      <w:r>
        <w:rPr>
          <w:rFonts w:hint="eastAsia"/>
          <w:spacing w:val="-17"/>
          <w:w w:val="95"/>
          <w:sz w:val="24"/>
          <w:szCs w:val="24"/>
        </w:rPr>
        <w:t>）</w:t>
      </w:r>
      <w:r>
        <w:rPr>
          <w:rFonts w:hint="eastAsia"/>
          <w:w w:val="95"/>
          <w:sz w:val="24"/>
          <w:szCs w:val="24"/>
        </w:rPr>
        <w:t>标底以及招标控制</w:t>
      </w:r>
      <w:r>
        <w:rPr>
          <w:rFonts w:hint="eastAsia"/>
          <w:spacing w:val="-15"/>
          <w:w w:val="95"/>
          <w:sz w:val="24"/>
          <w:szCs w:val="24"/>
        </w:rPr>
        <w:t>价和</w:t>
      </w:r>
      <w:r>
        <w:rPr>
          <w:rFonts w:hint="eastAsia"/>
          <w:w w:val="95"/>
          <w:sz w:val="24"/>
          <w:szCs w:val="24"/>
        </w:rPr>
        <w:t>（或</w:t>
      </w:r>
      <w:r>
        <w:rPr>
          <w:rFonts w:hint="eastAsia"/>
          <w:spacing w:val="-29"/>
          <w:w w:val="95"/>
          <w:sz w:val="24"/>
          <w:szCs w:val="24"/>
        </w:rPr>
        <w:t>）</w:t>
      </w:r>
      <w:r>
        <w:rPr>
          <w:rFonts w:hint="eastAsia"/>
          <w:spacing w:val="-4"/>
          <w:w w:val="95"/>
          <w:sz w:val="24"/>
          <w:szCs w:val="24"/>
        </w:rPr>
        <w:t>标底编制原则。发包人应当在监理人收到承包人报送的招标工作计划后应当在合</w:t>
      </w:r>
      <w:r>
        <w:rPr>
          <w:rFonts w:hint="eastAsia"/>
          <w:spacing w:val="-8"/>
          <w:w w:val="95"/>
          <w:sz w:val="24"/>
          <w:szCs w:val="24"/>
        </w:rPr>
        <w:t>同条款专用部分约定期限内给予批准或者提出修改意见。承包人应当严格按照经过发包人批</w:t>
      </w:r>
      <w:r>
        <w:rPr>
          <w:rFonts w:hint="eastAsia"/>
          <w:spacing w:val="-8"/>
          <w:sz w:val="24"/>
          <w:szCs w:val="24"/>
        </w:rPr>
        <w:t>准的招标工作计划开展招标工作。</w:t>
      </w:r>
    </w:p>
    <w:p>
      <w:pPr>
        <w:pStyle w:val="18"/>
        <w:keepNext w:val="0"/>
        <w:keepLines w:val="0"/>
        <w:pageBreakBefore w:val="0"/>
        <w:numPr>
          <w:ilvl w:val="0"/>
          <w:numId w:val="59"/>
        </w:numPr>
        <w:tabs>
          <w:tab w:val="left" w:pos="958"/>
        </w:tabs>
        <w:kinsoku/>
        <w:wordWrap/>
        <w:overflowPunct/>
        <w:topLinePunct w:val="0"/>
        <w:bidi w:val="0"/>
        <w:adjustRightInd/>
        <w:snapToGrid/>
        <w:spacing w:line="360" w:lineRule="auto"/>
        <w:ind w:right="215" w:firstLine="314"/>
        <w:jc w:val="both"/>
        <w:textAlignment w:val="auto"/>
        <w:rPr>
          <w:sz w:val="24"/>
          <w:szCs w:val="24"/>
        </w:rPr>
      </w:pPr>
      <w:r>
        <w:rPr>
          <w:rFonts w:hint="eastAsia"/>
          <w:sz w:val="24"/>
          <w:szCs w:val="24"/>
        </w:rPr>
        <w:t>承包人应当在发出招标公告（或者资格预审公告或者投标邀请书</w:t>
      </w:r>
      <w:r>
        <w:rPr>
          <w:rFonts w:hint="eastAsia"/>
          <w:spacing w:val="-104"/>
          <w:sz w:val="24"/>
          <w:szCs w:val="24"/>
        </w:rPr>
        <w:t>）</w:t>
      </w:r>
      <w:r>
        <w:rPr>
          <w:rFonts w:hint="eastAsia"/>
          <w:sz w:val="24"/>
          <w:szCs w:val="24"/>
        </w:rPr>
        <w:t>、资格预审文件</w:t>
      </w:r>
      <w:r>
        <w:rPr>
          <w:rFonts w:hint="eastAsia"/>
          <w:w w:val="95"/>
          <w:sz w:val="24"/>
          <w:szCs w:val="24"/>
        </w:rPr>
        <w:t>和招标文件前按照合同条款专用部分约定期限，分别将相关文件通过监理人报请发包人审</w:t>
      </w:r>
      <w:r>
        <w:rPr>
          <w:rFonts w:hint="eastAsia"/>
          <w:spacing w:val="-10"/>
          <w:w w:val="95"/>
          <w:sz w:val="24"/>
          <w:szCs w:val="24"/>
        </w:rPr>
        <w:t>批，发包人应当在监理人收到承包人报送的相关文件后应当在合同条款专用部分约定期限内</w:t>
      </w:r>
      <w:r>
        <w:rPr>
          <w:rFonts w:hint="eastAsia"/>
          <w:spacing w:val="-15"/>
          <w:w w:val="95"/>
          <w:sz w:val="24"/>
          <w:szCs w:val="24"/>
        </w:rPr>
        <w:t>给予批准或者提出修改意见，经发包人批准的相关文件，由承包人负责誊清整理并准备出开</w:t>
      </w:r>
      <w:r>
        <w:rPr>
          <w:rFonts w:hint="eastAsia"/>
          <w:spacing w:val="-6"/>
          <w:w w:val="95"/>
          <w:sz w:val="24"/>
          <w:szCs w:val="24"/>
        </w:rPr>
        <w:t>展实际招标工作所需要的份数，通过监理人报发包人核查并加盖发包人印章，发包人在相关</w:t>
      </w:r>
      <w:r>
        <w:rPr>
          <w:rFonts w:hint="eastAsia"/>
          <w:spacing w:val="-10"/>
          <w:w w:val="95"/>
          <w:sz w:val="24"/>
          <w:szCs w:val="24"/>
        </w:rPr>
        <w:t>文件上加盖印章只表明相关文件经过发包人审核批准。最终发出的文件应当分别报送一份给</w:t>
      </w:r>
      <w:r>
        <w:rPr>
          <w:rFonts w:hint="eastAsia"/>
          <w:spacing w:val="-10"/>
          <w:sz w:val="24"/>
          <w:szCs w:val="24"/>
        </w:rPr>
        <w:t>发包人和监理人备查。</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7" w:firstLine="314"/>
        <w:jc w:val="both"/>
        <w:textAlignment w:val="auto"/>
        <w:rPr>
          <w:sz w:val="24"/>
          <w:szCs w:val="24"/>
        </w:rPr>
      </w:pPr>
      <w:r>
        <w:rPr>
          <w:rFonts w:hint="eastAsia"/>
          <w:spacing w:val="-7"/>
          <w:w w:val="95"/>
          <w:sz w:val="24"/>
          <w:szCs w:val="24"/>
        </w:rPr>
        <w:t>如果发、承包任何一方委派评标代表，评标委员会应当由七人以上单数构成。除发</w:t>
      </w:r>
      <w:r>
        <w:rPr>
          <w:rFonts w:hint="eastAsia"/>
          <w:spacing w:val="-11"/>
          <w:w w:val="95"/>
          <w:sz w:val="24"/>
          <w:szCs w:val="24"/>
        </w:rPr>
        <w:t>包人或者承包人自愿放弃委派评标代表的权利外，招标人评标代表应当分别由发包人和承包</w:t>
      </w:r>
      <w:r>
        <w:rPr>
          <w:rFonts w:hint="eastAsia"/>
          <w:spacing w:val="-11"/>
          <w:sz w:val="24"/>
          <w:szCs w:val="24"/>
        </w:rPr>
        <w:t>人等额委派。</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7" w:firstLine="314"/>
        <w:jc w:val="both"/>
        <w:textAlignment w:val="auto"/>
        <w:rPr>
          <w:spacing w:val="-7"/>
          <w:w w:val="95"/>
          <w:sz w:val="24"/>
          <w:szCs w:val="24"/>
        </w:rPr>
      </w:pPr>
      <w:r>
        <w:rPr>
          <w:rFonts w:hint="eastAsia"/>
          <w:spacing w:val="-7"/>
          <w:w w:val="95"/>
          <w:sz w:val="24"/>
          <w:szCs w:val="24"/>
        </w:rPr>
        <w:t>设有标底的，承包人应当在开标前提前</w:t>
      </w:r>
      <w:r>
        <w:rPr>
          <w:spacing w:val="-7"/>
          <w:w w:val="95"/>
          <w:sz w:val="24"/>
          <w:szCs w:val="24"/>
        </w:rPr>
        <w:t xml:space="preserve"> 48 </w:t>
      </w:r>
      <w:r>
        <w:rPr>
          <w:rFonts w:hint="eastAsia"/>
          <w:spacing w:val="-7"/>
          <w:w w:val="95"/>
          <w:sz w:val="24"/>
          <w:szCs w:val="24"/>
        </w:rPr>
        <w:t>小时将标底报发包人审核认可，发包人应当在收到承包人报送的标底后</w:t>
      </w:r>
      <w:r>
        <w:rPr>
          <w:spacing w:val="-7"/>
          <w:w w:val="95"/>
          <w:sz w:val="24"/>
          <w:szCs w:val="24"/>
        </w:rPr>
        <w:t xml:space="preserve"> 24 </w:t>
      </w:r>
      <w:r>
        <w:rPr>
          <w:rFonts w:hint="eastAsia"/>
          <w:spacing w:val="-7"/>
          <w:w w:val="95"/>
          <w:sz w:val="24"/>
          <w:szCs w:val="24"/>
        </w:rPr>
        <w:t>小时内给予批准或者提出修改意见。承包人和发包人应当共同制定标底保密措施，不得提前泄露标底。标底的最终审核和决定权属于发包人。</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7" w:firstLine="314"/>
        <w:jc w:val="both"/>
        <w:textAlignment w:val="auto"/>
        <w:rPr>
          <w:spacing w:val="-7"/>
          <w:w w:val="95"/>
          <w:sz w:val="24"/>
          <w:szCs w:val="24"/>
        </w:rPr>
      </w:pPr>
      <w:r>
        <w:rPr>
          <w:rFonts w:hint="eastAsia"/>
          <w:spacing w:val="-7"/>
          <w:w w:val="95"/>
          <w:sz w:val="24"/>
          <w:szCs w:val="24"/>
        </w:rPr>
        <w:t>设有招标控制价的，承包人应当在招标文件发出前提前</w:t>
      </w:r>
      <w:r>
        <w:rPr>
          <w:spacing w:val="-7"/>
          <w:w w:val="95"/>
          <w:sz w:val="24"/>
          <w:szCs w:val="24"/>
        </w:rPr>
        <w:t xml:space="preserve"> 7 </w:t>
      </w:r>
      <w:r>
        <w:rPr>
          <w:rFonts w:hint="eastAsia"/>
          <w:spacing w:val="-7"/>
          <w:w w:val="95"/>
          <w:sz w:val="24"/>
          <w:szCs w:val="24"/>
        </w:rPr>
        <w:t>天将招标控制价报发包人审核认可，发包人应当在收到承包人报送的招标控制价后</w:t>
      </w:r>
      <w:r>
        <w:rPr>
          <w:spacing w:val="-7"/>
          <w:w w:val="95"/>
          <w:sz w:val="24"/>
          <w:szCs w:val="24"/>
        </w:rPr>
        <w:t xml:space="preserve"> 72 </w:t>
      </w:r>
      <w:r>
        <w:rPr>
          <w:rFonts w:hint="eastAsia"/>
          <w:spacing w:val="-7"/>
          <w:w w:val="95"/>
          <w:sz w:val="24"/>
          <w:szCs w:val="24"/>
        </w:rPr>
        <w:t>小时内给予认可或者提出修改意见。招标控制价的最终审核和决定权属于发包人，未经发包人认可，承包人不得发出招标文件。</w:t>
      </w:r>
    </w:p>
    <w:p>
      <w:pPr>
        <w:pStyle w:val="18"/>
        <w:keepNext w:val="0"/>
        <w:keepLines w:val="0"/>
        <w:pageBreakBefore w:val="0"/>
        <w:numPr>
          <w:ilvl w:val="0"/>
          <w:numId w:val="59"/>
        </w:numPr>
        <w:tabs>
          <w:tab w:val="left" w:pos="958"/>
        </w:tabs>
        <w:kinsoku/>
        <w:wordWrap/>
        <w:overflowPunct/>
        <w:topLinePunct w:val="0"/>
        <w:bidi w:val="0"/>
        <w:adjustRightInd/>
        <w:snapToGrid/>
        <w:spacing w:line="360" w:lineRule="auto"/>
        <w:ind w:right="217" w:firstLine="314"/>
        <w:jc w:val="both"/>
        <w:textAlignment w:val="auto"/>
        <w:rPr>
          <w:spacing w:val="-7"/>
          <w:w w:val="95"/>
          <w:sz w:val="24"/>
          <w:szCs w:val="24"/>
        </w:rPr>
      </w:pPr>
      <w:r>
        <w:rPr>
          <w:rFonts w:hint="eastAsia"/>
          <w:spacing w:val="-7"/>
          <w:w w:val="95"/>
          <w:sz w:val="24"/>
          <w:szCs w:val="24"/>
        </w:rPr>
        <w:t>承包人在收到相关招标项目评标委员会提交的评标报告后，应当在</w:t>
      </w:r>
      <w:r>
        <w:rPr>
          <w:spacing w:val="-7"/>
          <w:w w:val="95"/>
          <w:sz w:val="24"/>
          <w:szCs w:val="24"/>
        </w:rPr>
        <w:t xml:space="preserve"> 24 </w:t>
      </w:r>
      <w:r>
        <w:rPr>
          <w:rFonts w:hint="eastAsia"/>
          <w:spacing w:val="-7"/>
          <w:w w:val="95"/>
          <w:sz w:val="24"/>
          <w:szCs w:val="24"/>
        </w:rPr>
        <w:t>小时内通过监理人转报发包人核查，发包人应当在监理人收到承包人报送的评标报告后</w:t>
      </w:r>
      <w:r>
        <w:rPr>
          <w:spacing w:val="-7"/>
          <w:w w:val="95"/>
          <w:sz w:val="24"/>
          <w:szCs w:val="24"/>
        </w:rPr>
        <w:t xml:space="preserve"> 48 </w:t>
      </w:r>
      <w:r>
        <w:rPr>
          <w:rFonts w:hint="eastAsia"/>
          <w:spacing w:val="-7"/>
          <w:w w:val="95"/>
          <w:sz w:val="24"/>
          <w:szCs w:val="24"/>
        </w:rPr>
        <w:t>小时内核查完毕，评标报告经过发包人核查认可后，承包人才可以开始后续程序，依法确定中标人并发出中标通知书。</w:t>
      </w:r>
    </w:p>
    <w:p>
      <w:pPr>
        <w:pStyle w:val="18"/>
        <w:keepNext w:val="0"/>
        <w:keepLines w:val="0"/>
        <w:pageBreakBefore w:val="0"/>
        <w:numPr>
          <w:ilvl w:val="0"/>
          <w:numId w:val="59"/>
        </w:numPr>
        <w:tabs>
          <w:tab w:val="left" w:pos="957"/>
        </w:tabs>
        <w:kinsoku/>
        <w:wordWrap/>
        <w:overflowPunct/>
        <w:topLinePunct w:val="0"/>
        <w:bidi w:val="0"/>
        <w:adjustRightInd/>
        <w:snapToGrid/>
        <w:spacing w:line="360" w:lineRule="auto"/>
        <w:ind w:right="217" w:firstLine="314"/>
        <w:jc w:val="both"/>
        <w:textAlignment w:val="auto"/>
        <w:rPr>
          <w:spacing w:val="-7"/>
          <w:w w:val="95"/>
          <w:sz w:val="24"/>
          <w:szCs w:val="24"/>
        </w:rPr>
      </w:pPr>
      <w:r>
        <w:rPr>
          <w:rFonts w:hint="eastAsia"/>
          <w:spacing w:val="-7"/>
          <w:w w:val="95"/>
          <w:sz w:val="24"/>
          <w:szCs w:val="24"/>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pPr>
        <w:pStyle w:val="18"/>
        <w:keepNext w:val="0"/>
        <w:keepLines w:val="0"/>
        <w:pageBreakBefore w:val="0"/>
        <w:numPr>
          <w:ilvl w:val="0"/>
          <w:numId w:val="59"/>
        </w:numPr>
        <w:tabs>
          <w:tab w:val="left" w:pos="1064"/>
        </w:tabs>
        <w:kinsoku/>
        <w:wordWrap/>
        <w:overflowPunct/>
        <w:topLinePunct w:val="0"/>
        <w:bidi w:val="0"/>
        <w:adjustRightInd/>
        <w:snapToGrid/>
        <w:spacing w:line="360" w:lineRule="auto"/>
        <w:ind w:right="217" w:firstLine="314"/>
        <w:textAlignment w:val="auto"/>
        <w:rPr>
          <w:sz w:val="24"/>
          <w:szCs w:val="24"/>
        </w:rPr>
      </w:pPr>
      <w:r>
        <w:rPr>
          <w:rFonts w:hint="eastAsia"/>
          <w:sz w:val="24"/>
          <w:szCs w:val="24"/>
        </w:rPr>
        <w:t>发包人对承包人报送文件进行审批或提出的修改意见应当合理，并符合现行有关法律法规的规定。</w:t>
      </w:r>
    </w:p>
    <w:p>
      <w:pPr>
        <w:pStyle w:val="18"/>
        <w:keepNext w:val="0"/>
        <w:keepLines w:val="0"/>
        <w:pageBreakBefore w:val="0"/>
        <w:numPr>
          <w:ilvl w:val="0"/>
          <w:numId w:val="59"/>
        </w:numPr>
        <w:tabs>
          <w:tab w:val="left" w:pos="1064"/>
        </w:tabs>
        <w:kinsoku/>
        <w:wordWrap/>
        <w:overflowPunct/>
        <w:topLinePunct w:val="0"/>
        <w:bidi w:val="0"/>
        <w:adjustRightInd/>
        <w:snapToGrid/>
        <w:spacing w:line="360" w:lineRule="auto"/>
        <w:ind w:right="215" w:firstLine="314"/>
        <w:jc w:val="both"/>
        <w:textAlignment w:val="auto"/>
        <w:rPr>
          <w:sz w:val="24"/>
          <w:szCs w:val="24"/>
        </w:rPr>
      </w:pPr>
      <w:r>
        <w:rPr>
          <w:rFonts w:hint="eastAsia"/>
          <w:sz w:val="24"/>
          <w:szCs w:val="24"/>
        </w:rPr>
        <w:t>承包人违背本项上述约定的程序或者未履行本项上述约定的报批手续的，发包人</w:t>
      </w:r>
      <w:r>
        <w:rPr>
          <w:rFonts w:hint="eastAsia"/>
          <w:w w:val="95"/>
          <w:sz w:val="24"/>
          <w:szCs w:val="24"/>
        </w:rPr>
        <w:t>有权拒绝对相关专业工程或者涉及相关专项供应的材料和工程设备的工程进行验收和拨付</w:t>
      </w:r>
      <w:r>
        <w:rPr>
          <w:rFonts w:hint="eastAsia"/>
          <w:spacing w:val="-6"/>
          <w:w w:val="95"/>
          <w:sz w:val="24"/>
          <w:szCs w:val="24"/>
        </w:rPr>
        <w:t>相应工程款项，所造成的费用增加和</w:t>
      </w:r>
      <w:r>
        <w:rPr>
          <w:rFonts w:hint="eastAsia"/>
          <w:w w:val="95"/>
          <w:sz w:val="24"/>
          <w:szCs w:val="24"/>
        </w:rPr>
        <w:t>（或</w:t>
      </w:r>
      <w:r>
        <w:rPr>
          <w:rFonts w:hint="eastAsia"/>
          <w:spacing w:val="-20"/>
          <w:w w:val="95"/>
          <w:sz w:val="24"/>
          <w:szCs w:val="24"/>
        </w:rPr>
        <w:t>）</w:t>
      </w:r>
      <w:r>
        <w:rPr>
          <w:rFonts w:hint="eastAsia"/>
          <w:spacing w:val="-2"/>
          <w:w w:val="95"/>
          <w:sz w:val="24"/>
          <w:szCs w:val="24"/>
        </w:rPr>
        <w:t>工期延误由承包人承担。发包人未按本项上述约</w:t>
      </w:r>
      <w:r>
        <w:rPr>
          <w:rFonts w:hint="eastAsia"/>
          <w:spacing w:val="-2"/>
          <w:sz w:val="24"/>
          <w:szCs w:val="24"/>
        </w:rPr>
        <w:t>定履行审批手续的，所造成的费用增加和（或）工期延误由发包人承担。</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109" w:firstLine="420"/>
        <w:textAlignment w:val="auto"/>
        <w:rPr>
          <w:sz w:val="24"/>
          <w:szCs w:val="24"/>
        </w:rPr>
      </w:pPr>
      <w:r>
        <w:rPr>
          <w:rFonts w:hint="eastAsia"/>
          <w:spacing w:val="3"/>
          <w:sz w:val="24"/>
          <w:szCs w:val="24"/>
        </w:rPr>
        <w:t>发包人在工程量清单中给定暂估价的材料和工程设备不属于依法必须招标的</w:t>
      </w:r>
      <w:r>
        <w:rPr>
          <w:rFonts w:hint="eastAsia"/>
          <w:spacing w:val="-7"/>
          <w:sz w:val="24"/>
          <w:szCs w:val="24"/>
        </w:rPr>
        <w:t>范围或未达到规定的规模标准的，应由承包人按第</w:t>
      </w:r>
      <w:r>
        <w:rPr>
          <w:spacing w:val="-7"/>
          <w:sz w:val="24"/>
          <w:szCs w:val="24"/>
        </w:rPr>
        <w:t xml:space="preserve"> </w:t>
      </w:r>
      <w:r>
        <w:rPr>
          <w:sz w:val="24"/>
          <w:szCs w:val="24"/>
        </w:rPr>
        <w:t>5.1</w:t>
      </w:r>
      <w:r>
        <w:rPr>
          <w:spacing w:val="-14"/>
          <w:sz w:val="24"/>
          <w:szCs w:val="24"/>
        </w:rPr>
        <w:t xml:space="preserve"> </w:t>
      </w:r>
      <w:r>
        <w:rPr>
          <w:rFonts w:hint="eastAsia"/>
          <w:spacing w:val="-14"/>
          <w:sz w:val="24"/>
          <w:szCs w:val="24"/>
        </w:rPr>
        <w:t>款的约定提供。经监理人确认的材料、</w:t>
      </w:r>
      <w:r>
        <w:rPr>
          <w:rFonts w:hint="eastAsia"/>
          <w:sz w:val="24"/>
          <w:szCs w:val="24"/>
        </w:rPr>
        <w:t>工程设备的价格与工程量清单中所列的暂估价的金额差以及相应的税金等其他费用列入合同价格。</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5" w:firstLine="420"/>
        <w:textAlignment w:val="auto"/>
        <w:rPr>
          <w:sz w:val="24"/>
          <w:szCs w:val="24"/>
        </w:rPr>
      </w:pPr>
      <w:r>
        <w:rPr>
          <w:rFonts w:hint="eastAsia"/>
          <w:spacing w:val="3"/>
          <w:w w:val="95"/>
          <w:sz w:val="24"/>
          <w:szCs w:val="24"/>
        </w:rPr>
        <w:t>发包人在工程量清单中给定暂估价的专业工程不属于依法必须招标的范围或</w:t>
      </w:r>
      <w:r>
        <w:rPr>
          <w:rFonts w:hint="eastAsia"/>
          <w:sz w:val="24"/>
          <w:szCs w:val="24"/>
        </w:rPr>
        <w:t>未达到规定的规模标准的，由监理人按照第</w:t>
      </w:r>
      <w:r>
        <w:rPr>
          <w:sz w:val="24"/>
          <w:szCs w:val="24"/>
        </w:rPr>
        <w:t xml:space="preserve"> 15.4</w:t>
      </w:r>
      <w:r>
        <w:rPr>
          <w:spacing w:val="-8"/>
          <w:sz w:val="24"/>
          <w:szCs w:val="24"/>
        </w:rPr>
        <w:t xml:space="preserve"> </w:t>
      </w:r>
      <w:r>
        <w:rPr>
          <w:rFonts w:hint="eastAsia"/>
          <w:spacing w:val="-8"/>
          <w:sz w:val="24"/>
          <w:szCs w:val="24"/>
        </w:rPr>
        <w:t>款进行估价，但合同条款专用部分另有约</w:t>
      </w:r>
      <w:r>
        <w:rPr>
          <w:rFonts w:hint="eastAsia"/>
          <w:spacing w:val="-10"/>
          <w:w w:val="95"/>
          <w:sz w:val="24"/>
          <w:szCs w:val="24"/>
        </w:rPr>
        <w:t>定的除外。经估价的专业工程与工程量清单中所列的暂估价的金额差以及相应的税金等其他</w:t>
      </w:r>
      <w:r>
        <w:rPr>
          <w:rFonts w:hint="eastAsia"/>
          <w:spacing w:val="-10"/>
          <w:sz w:val="24"/>
          <w:szCs w:val="24"/>
        </w:rPr>
        <w:t>费用列入合同价格。</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515" w:name="_bookmark204"/>
      <w:bookmarkEnd w:id="515"/>
      <w:bookmarkStart w:id="516" w:name="16.价格调整"/>
      <w:bookmarkEnd w:id="516"/>
      <w:r>
        <w:rPr>
          <w:rFonts w:hint="eastAsia"/>
          <w:b/>
          <w:bCs/>
          <w:spacing w:val="-2"/>
          <w:sz w:val="24"/>
          <w:szCs w:val="24"/>
        </w:rPr>
        <w:t>价格调整</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17" w:name="_bookmark205"/>
      <w:bookmarkEnd w:id="517"/>
      <w:bookmarkStart w:id="518" w:name="16.1__物价波动引起的价格调整"/>
      <w:bookmarkEnd w:id="518"/>
      <w:r>
        <w:rPr>
          <w:rFonts w:hint="eastAsia"/>
          <w:b/>
          <w:bCs/>
          <w:sz w:val="24"/>
          <w:szCs w:val="24"/>
        </w:rPr>
        <w:t>物价波动引起的价格调整</w:t>
      </w:r>
    </w:p>
    <w:p>
      <w:pPr>
        <w:pStyle w:val="4"/>
        <w:keepNext w:val="0"/>
        <w:keepLines w:val="0"/>
        <w:pageBreakBefore w:val="0"/>
        <w:kinsoku/>
        <w:wordWrap/>
        <w:overflowPunct/>
        <w:topLinePunct w:val="0"/>
        <w:bidi w:val="0"/>
        <w:adjustRightInd/>
        <w:snapToGrid/>
        <w:spacing w:before="139" w:line="360" w:lineRule="auto"/>
        <w:ind w:right="215" w:firstLine="628"/>
        <w:textAlignment w:val="auto"/>
        <w:rPr>
          <w:rFonts w:hint="eastAsia"/>
          <w:spacing w:val="-9"/>
          <w:w w:val="95"/>
          <w:sz w:val="24"/>
          <w:szCs w:val="24"/>
        </w:rPr>
      </w:pPr>
      <w:r>
        <w:rPr>
          <w:rFonts w:hint="eastAsia"/>
          <w:spacing w:val="-9"/>
          <w:w w:val="95"/>
          <w:sz w:val="24"/>
          <w:szCs w:val="24"/>
        </w:rPr>
        <w:t>除合同条款专用部分另有约定外，因物价波动引起的价格调整按照本款约定处理。</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16.1.1 采用价格指数调整价格差额</w:t>
      </w:r>
    </w:p>
    <w:p>
      <w:pPr>
        <w:pStyle w:val="18"/>
        <w:keepNext w:val="0"/>
        <w:keepLines w:val="0"/>
        <w:pageBreakBefore w:val="0"/>
        <w:numPr>
          <w:ilvl w:val="3"/>
          <w:numId w:val="35"/>
        </w:numPr>
        <w:tabs>
          <w:tab w:val="left" w:pos="1692"/>
        </w:tabs>
        <w:kinsoku/>
        <w:wordWrap/>
        <w:overflowPunct/>
        <w:topLinePunct w:val="0"/>
        <w:bidi w:val="0"/>
        <w:adjustRightInd/>
        <w:snapToGrid/>
        <w:spacing w:before="138" w:line="360" w:lineRule="auto"/>
        <w:ind w:left="1692"/>
        <w:textAlignment w:val="auto"/>
        <w:rPr>
          <w:sz w:val="24"/>
          <w:szCs w:val="24"/>
        </w:rPr>
      </w:pPr>
      <w:r>
        <w:rPr>
          <w:rFonts w:hint="eastAsia"/>
          <w:sz w:val="24"/>
          <w:szCs w:val="24"/>
        </w:rPr>
        <w:t>价格调整公式</w:t>
      </w:r>
    </w:p>
    <w:p>
      <w:pPr>
        <w:pStyle w:val="4"/>
        <w:keepNext w:val="0"/>
        <w:keepLines w:val="0"/>
        <w:pageBreakBefore w:val="0"/>
        <w:kinsoku/>
        <w:wordWrap/>
        <w:overflowPunct/>
        <w:topLinePunct w:val="0"/>
        <w:bidi w:val="0"/>
        <w:adjustRightInd/>
        <w:snapToGrid/>
        <w:spacing w:before="139" w:line="360" w:lineRule="auto"/>
        <w:ind w:right="215" w:firstLine="628"/>
        <w:textAlignment w:val="auto"/>
        <w:rPr>
          <w:sz w:val="24"/>
          <w:szCs w:val="24"/>
        </w:rPr>
      </w:pPr>
      <w:r>
        <w:rPr>
          <w:rFonts w:hint="eastAsia"/>
          <w:spacing w:val="-9"/>
          <w:w w:val="95"/>
          <w:sz w:val="24"/>
          <w:szCs w:val="24"/>
        </w:rPr>
        <w:t>因人工、材料和设备等价格波动影响合同价格时，根据投标函附录中的价格指数和权</w:t>
      </w:r>
      <w:r>
        <w:rPr>
          <w:spacing w:val="-9"/>
          <w:w w:val="95"/>
          <w:sz w:val="24"/>
          <w:szCs w:val="24"/>
        </w:rPr>
        <w:t xml:space="preserve">  </w:t>
      </w:r>
      <w:r>
        <w:rPr>
          <w:rFonts w:hint="eastAsia"/>
          <w:spacing w:val="-9"/>
          <w:sz w:val="24"/>
          <w:szCs w:val="24"/>
        </w:rPr>
        <w:t>重表约定的数据，按以下公式计算差额并调整合同价格。</w:t>
      </w:r>
    </w:p>
    <w:p>
      <w:pPr>
        <w:keepNext w:val="0"/>
        <w:keepLines w:val="0"/>
        <w:pageBreakBefore w:val="0"/>
        <w:kinsoku/>
        <w:wordWrap/>
        <w:overflowPunct/>
        <w:topLinePunct w:val="0"/>
        <w:bidi w:val="0"/>
        <w:adjustRightInd/>
        <w:snapToGrid/>
        <w:spacing w:line="360" w:lineRule="auto"/>
        <w:textAlignment w:val="auto"/>
        <w:rPr>
          <w:sz w:val="24"/>
          <w:szCs w:val="24"/>
        </w:rPr>
      </w:pPr>
    </w:p>
    <w:p>
      <w:pPr>
        <w:keepNext w:val="0"/>
        <w:keepLines w:val="0"/>
        <w:pageBreakBefore w:val="0"/>
        <w:kinsoku/>
        <w:wordWrap/>
        <w:overflowPunct/>
        <w:topLinePunct w:val="0"/>
        <w:bidi w:val="0"/>
        <w:adjustRightInd/>
        <w:snapToGrid/>
        <w:spacing w:line="360" w:lineRule="auto"/>
        <w:textAlignment w:val="auto"/>
        <w:rPr>
          <w:sz w:val="24"/>
          <w:szCs w:val="24"/>
        </w:rPr>
        <w:sectPr>
          <w:footerReference r:id="rId24" w:type="default"/>
          <w:footerReference r:id="rId25" w:type="even"/>
          <w:pgSz w:w="11910" w:h="16840"/>
          <w:pgMar w:top="1361" w:right="1361" w:bottom="1361" w:left="1361" w:header="873" w:footer="993" w:gutter="0"/>
          <w:pgNumType w:fmt="decimal"/>
          <w:cols w:space="720" w:num="1"/>
        </w:sectPr>
      </w:pPr>
      <w:r>
        <w:rPr>
          <w:rFonts w:hint="eastAsia" w:ascii="宋体" w:hAnsi="宋体" w:cs="宋体"/>
          <w:sz w:val="24"/>
          <w:szCs w:val="24"/>
        </w:rPr>
        <w:pict>
          <v:shape id="_x0000_i1025" o:spt="75" type="#_x0000_t75" style="height:53.45pt;width:376.2pt;" filled="f" o:preferrelative="t" stroked="f" coordsize="21600,21600">
            <v:path/>
            <v:fill on="f" focussize="0,0"/>
            <v:stroke on="f"/>
            <v:imagedata r:id="rId36" o:title=""/>
            <o:lock v:ext="edit" aspectratio="t"/>
            <w10:wrap type="none"/>
            <w10:anchorlock/>
          </v:shape>
        </w:pict>
      </w:r>
    </w:p>
    <w:p>
      <w:pPr>
        <w:pStyle w:val="4"/>
        <w:keepNext w:val="0"/>
        <w:keepLines w:val="0"/>
        <w:pageBreakBefore w:val="0"/>
        <w:kinsoku/>
        <w:wordWrap/>
        <w:overflowPunct/>
        <w:topLinePunct w:val="0"/>
        <w:bidi w:val="0"/>
        <w:adjustRightInd/>
        <w:snapToGrid/>
        <w:spacing w:before="10" w:line="360" w:lineRule="auto"/>
        <w:ind w:left="0"/>
        <w:textAlignment w:val="auto"/>
        <w:rPr>
          <w:sz w:val="22"/>
        </w:rPr>
      </w:pPr>
    </w:p>
    <w:p>
      <w:pPr>
        <w:pStyle w:val="4"/>
        <w:keepNext w:val="0"/>
        <w:keepLines w:val="0"/>
        <w:pageBreakBefore w:val="0"/>
        <w:kinsoku/>
        <w:wordWrap/>
        <w:overflowPunct/>
        <w:topLinePunct w:val="0"/>
        <w:bidi w:val="0"/>
        <w:adjustRightInd/>
        <w:snapToGrid/>
        <w:spacing w:line="360" w:lineRule="auto"/>
        <w:ind w:left="537"/>
        <w:jc w:val="both"/>
        <w:textAlignment w:val="auto"/>
        <w:rPr>
          <w:sz w:val="24"/>
          <w:szCs w:val="24"/>
        </w:rPr>
      </w:pPr>
      <w:r>
        <w:rPr>
          <w:rFonts w:hint="eastAsia"/>
          <w:sz w:val="24"/>
          <w:szCs w:val="24"/>
        </w:rPr>
        <w:t>式中：</w:t>
      </w:r>
      <w:r>
        <w:rPr>
          <w:sz w:val="24"/>
          <w:szCs w:val="24"/>
        </w:rPr>
        <w:t xml:space="preserve"> </w:t>
      </w:r>
      <w:r>
        <w:rPr>
          <w:rFonts w:hint="eastAsia"/>
          <w:sz w:val="24"/>
          <w:szCs w:val="24"/>
        </w:rPr>
        <w:t>△</w:t>
      </w:r>
      <w:r>
        <w:rPr>
          <w:sz w:val="24"/>
          <w:szCs w:val="24"/>
        </w:rPr>
        <w:t xml:space="preserve">P -- </w:t>
      </w:r>
      <w:r>
        <w:rPr>
          <w:rFonts w:hint="eastAsia"/>
          <w:sz w:val="24"/>
          <w:szCs w:val="24"/>
        </w:rPr>
        <w:t>需调整的价格差额；</w:t>
      </w:r>
    </w:p>
    <w:p>
      <w:pPr>
        <w:pStyle w:val="4"/>
        <w:keepNext w:val="0"/>
        <w:keepLines w:val="0"/>
        <w:pageBreakBefore w:val="0"/>
        <w:kinsoku/>
        <w:wordWrap/>
        <w:overflowPunct/>
        <w:topLinePunct w:val="0"/>
        <w:bidi w:val="0"/>
        <w:adjustRightInd/>
        <w:snapToGrid/>
        <w:spacing w:line="360" w:lineRule="auto"/>
        <w:ind w:right="207" w:firstLine="1260"/>
        <w:jc w:val="both"/>
        <w:textAlignment w:val="auto"/>
        <w:rPr>
          <w:sz w:val="24"/>
          <w:szCs w:val="24"/>
        </w:rPr>
      </w:pPr>
      <w:r>
        <w:rPr>
          <w:position w:val="2"/>
          <w:sz w:val="24"/>
          <w:szCs w:val="24"/>
        </w:rPr>
        <w:t>P</w:t>
      </w:r>
      <w:r>
        <w:rPr>
          <w:position w:val="2"/>
          <w:sz w:val="24"/>
          <w:szCs w:val="24"/>
          <w:vertAlign w:val="subscript"/>
        </w:rPr>
        <w:t>0</w:t>
      </w:r>
      <w:r>
        <w:rPr>
          <w:position w:val="2"/>
          <w:sz w:val="24"/>
          <w:szCs w:val="24"/>
        </w:rPr>
        <w:t xml:space="preserve"> -- </w:t>
      </w:r>
      <w:r>
        <w:rPr>
          <w:rFonts w:hint="eastAsia"/>
          <w:spacing w:val="-26"/>
          <w:position w:val="2"/>
          <w:sz w:val="24"/>
          <w:szCs w:val="24"/>
        </w:rPr>
        <w:t>第</w:t>
      </w:r>
      <w:r>
        <w:rPr>
          <w:spacing w:val="-26"/>
          <w:position w:val="2"/>
          <w:sz w:val="24"/>
          <w:szCs w:val="24"/>
        </w:rPr>
        <w:t xml:space="preserve"> </w:t>
      </w:r>
      <w:r>
        <w:rPr>
          <w:position w:val="2"/>
          <w:sz w:val="24"/>
          <w:szCs w:val="24"/>
        </w:rPr>
        <w:t xml:space="preserve">17.3.3 </w:t>
      </w:r>
      <w:r>
        <w:rPr>
          <w:rFonts w:hint="eastAsia"/>
          <w:spacing w:val="-12"/>
          <w:position w:val="2"/>
          <w:sz w:val="24"/>
          <w:szCs w:val="24"/>
        </w:rPr>
        <w:t>项、第</w:t>
      </w:r>
      <w:r>
        <w:rPr>
          <w:spacing w:val="-12"/>
          <w:position w:val="2"/>
          <w:sz w:val="24"/>
          <w:szCs w:val="24"/>
        </w:rPr>
        <w:t xml:space="preserve"> </w:t>
      </w:r>
      <w:r>
        <w:rPr>
          <w:position w:val="2"/>
          <w:sz w:val="24"/>
          <w:szCs w:val="24"/>
        </w:rPr>
        <w:t xml:space="preserve">17.5.2 </w:t>
      </w:r>
      <w:r>
        <w:rPr>
          <w:rFonts w:hint="eastAsia"/>
          <w:spacing w:val="-12"/>
          <w:position w:val="2"/>
          <w:sz w:val="24"/>
          <w:szCs w:val="24"/>
        </w:rPr>
        <w:t>项和第</w:t>
      </w:r>
      <w:r>
        <w:rPr>
          <w:spacing w:val="-12"/>
          <w:position w:val="2"/>
          <w:sz w:val="24"/>
          <w:szCs w:val="24"/>
        </w:rPr>
        <w:t xml:space="preserve"> </w:t>
      </w:r>
      <w:r>
        <w:rPr>
          <w:position w:val="2"/>
          <w:sz w:val="24"/>
          <w:szCs w:val="24"/>
        </w:rPr>
        <w:t xml:space="preserve">17.6.2 </w:t>
      </w:r>
      <w:r>
        <w:rPr>
          <w:rFonts w:hint="eastAsia"/>
          <w:position w:val="2"/>
          <w:sz w:val="24"/>
          <w:szCs w:val="24"/>
        </w:rPr>
        <w:t>项约定的付款证书中承包人应得到</w:t>
      </w:r>
      <w:r>
        <w:rPr>
          <w:rFonts w:hint="eastAsia"/>
          <w:spacing w:val="-5"/>
          <w:sz w:val="24"/>
          <w:szCs w:val="24"/>
        </w:rPr>
        <w:t>的已完成工程量的金额。此项金额应不包括价格调整、不计质量保证金的扣留和支付、预付</w:t>
      </w:r>
      <w:r>
        <w:rPr>
          <w:rFonts w:hint="eastAsia"/>
          <w:spacing w:val="-10"/>
          <w:sz w:val="24"/>
          <w:szCs w:val="24"/>
        </w:rPr>
        <w:t>款的支付和扣回。第</w:t>
      </w:r>
      <w:r>
        <w:rPr>
          <w:spacing w:val="-10"/>
          <w:sz w:val="24"/>
          <w:szCs w:val="24"/>
        </w:rPr>
        <w:t xml:space="preserve"> </w:t>
      </w:r>
      <w:r>
        <w:rPr>
          <w:sz w:val="24"/>
          <w:szCs w:val="24"/>
        </w:rPr>
        <w:t xml:space="preserve">15 </w:t>
      </w:r>
      <w:r>
        <w:rPr>
          <w:rFonts w:hint="eastAsia"/>
          <w:sz w:val="24"/>
          <w:szCs w:val="24"/>
        </w:rPr>
        <w:t>条约定的变更及其他金额已按现行价格计价的，也不计在内；</w:t>
      </w:r>
    </w:p>
    <w:p>
      <w:pPr>
        <w:pStyle w:val="4"/>
        <w:keepNext w:val="0"/>
        <w:keepLines w:val="0"/>
        <w:pageBreakBefore w:val="0"/>
        <w:kinsoku/>
        <w:wordWrap/>
        <w:overflowPunct/>
        <w:topLinePunct w:val="0"/>
        <w:bidi w:val="0"/>
        <w:adjustRightInd/>
        <w:snapToGrid/>
        <w:spacing w:line="360" w:lineRule="auto"/>
        <w:ind w:left="1377"/>
        <w:jc w:val="both"/>
        <w:textAlignment w:val="auto"/>
        <w:rPr>
          <w:sz w:val="24"/>
          <w:szCs w:val="24"/>
        </w:rPr>
      </w:pPr>
      <w:r>
        <w:rPr>
          <w:sz w:val="24"/>
          <w:szCs w:val="24"/>
        </w:rPr>
        <w:t xml:space="preserve">A -- </w:t>
      </w:r>
      <w:r>
        <w:rPr>
          <w:rFonts w:hint="eastAsia"/>
          <w:sz w:val="24"/>
          <w:szCs w:val="24"/>
        </w:rPr>
        <w:t>定值权重</w:t>
      </w:r>
      <w:r>
        <w:rPr>
          <w:sz w:val="24"/>
          <w:szCs w:val="24"/>
        </w:rPr>
        <w:t>(</w:t>
      </w:r>
      <w:r>
        <w:rPr>
          <w:rFonts w:hint="eastAsia"/>
          <w:sz w:val="24"/>
          <w:szCs w:val="24"/>
        </w:rPr>
        <w:t>即不调部分的权重</w:t>
      </w:r>
      <w:r>
        <w:rPr>
          <w:sz w:val="24"/>
          <w:szCs w:val="24"/>
        </w:rPr>
        <w:t>)</w:t>
      </w:r>
      <w:r>
        <w:rPr>
          <w:rFonts w:hint="eastAsia"/>
          <w:sz w:val="24"/>
          <w:szCs w:val="24"/>
        </w:rPr>
        <w:t>；</w:t>
      </w:r>
    </w:p>
    <w:p>
      <w:pPr>
        <w:pStyle w:val="4"/>
        <w:keepNext w:val="0"/>
        <w:keepLines w:val="0"/>
        <w:pageBreakBefore w:val="0"/>
        <w:tabs>
          <w:tab w:val="left" w:leader="middleDot" w:pos="2675"/>
        </w:tabs>
        <w:kinsoku/>
        <w:wordWrap/>
        <w:overflowPunct/>
        <w:topLinePunct w:val="0"/>
        <w:bidi w:val="0"/>
        <w:adjustRightInd/>
        <w:snapToGrid/>
        <w:spacing w:line="360" w:lineRule="auto"/>
        <w:ind w:left="1377"/>
        <w:jc w:val="both"/>
        <w:textAlignment w:val="auto"/>
        <w:rPr>
          <w:sz w:val="24"/>
          <w:szCs w:val="24"/>
        </w:rPr>
      </w:pPr>
      <w:r>
        <w:rPr>
          <w:position w:val="2"/>
          <w:sz w:val="24"/>
          <w:szCs w:val="24"/>
        </w:rPr>
        <w:t>B</w:t>
      </w:r>
      <w:r>
        <w:rPr>
          <w:position w:val="2"/>
          <w:sz w:val="24"/>
          <w:szCs w:val="24"/>
          <w:vertAlign w:val="subscript"/>
        </w:rPr>
        <w:t>1</w:t>
      </w:r>
      <w:r>
        <w:rPr>
          <w:spacing w:val="9"/>
          <w:position w:val="2"/>
          <w:sz w:val="24"/>
          <w:szCs w:val="24"/>
        </w:rPr>
        <w:t xml:space="preserve">; </w:t>
      </w:r>
      <w:r>
        <w:rPr>
          <w:position w:val="2"/>
          <w:sz w:val="24"/>
          <w:szCs w:val="24"/>
        </w:rPr>
        <w:t>B</w:t>
      </w:r>
      <w:r>
        <w:rPr>
          <w:position w:val="2"/>
          <w:sz w:val="24"/>
          <w:szCs w:val="24"/>
          <w:vertAlign w:val="subscript"/>
        </w:rPr>
        <w:t>2</w:t>
      </w:r>
      <w:r>
        <w:rPr>
          <w:spacing w:val="1"/>
          <w:position w:val="2"/>
          <w:sz w:val="24"/>
          <w:szCs w:val="24"/>
        </w:rPr>
        <w:t xml:space="preserve"> ;</w:t>
      </w:r>
      <w:r>
        <w:rPr>
          <w:position w:val="2"/>
          <w:sz w:val="24"/>
          <w:szCs w:val="24"/>
        </w:rPr>
        <w:t>B</w:t>
      </w:r>
      <w:r>
        <w:rPr>
          <w:position w:val="2"/>
          <w:sz w:val="24"/>
          <w:szCs w:val="24"/>
          <w:vertAlign w:val="subscript"/>
        </w:rPr>
        <w:t>3</w:t>
      </w:r>
      <w:r>
        <w:rPr>
          <w:sz w:val="24"/>
          <w:szCs w:val="24"/>
        </w:rPr>
        <w:tab/>
      </w:r>
      <w:r>
        <w:rPr>
          <w:position w:val="2"/>
          <w:sz w:val="24"/>
          <w:szCs w:val="24"/>
        </w:rPr>
        <w:t>B</w:t>
      </w:r>
      <w:r>
        <w:rPr>
          <w:position w:val="2"/>
          <w:sz w:val="24"/>
          <w:szCs w:val="24"/>
          <w:vertAlign w:val="subscript"/>
        </w:rPr>
        <w:t>n</w:t>
      </w:r>
      <w:r>
        <w:rPr>
          <w:position w:val="2"/>
          <w:sz w:val="24"/>
          <w:szCs w:val="24"/>
        </w:rPr>
        <w:t xml:space="preserve"> -- </w:t>
      </w:r>
      <w:r>
        <w:rPr>
          <w:rFonts w:hint="eastAsia"/>
          <w:position w:val="2"/>
          <w:sz w:val="24"/>
          <w:szCs w:val="24"/>
        </w:rPr>
        <w:t>各可调因子的变值权重</w:t>
      </w:r>
      <w:r>
        <w:rPr>
          <w:position w:val="2"/>
          <w:sz w:val="24"/>
          <w:szCs w:val="24"/>
        </w:rPr>
        <w:t>(</w:t>
      </w:r>
      <w:r>
        <w:rPr>
          <w:rFonts w:hint="eastAsia"/>
          <w:position w:val="2"/>
          <w:sz w:val="24"/>
          <w:szCs w:val="24"/>
        </w:rPr>
        <w:t>即可调部分的权重</w:t>
      </w:r>
      <w:r>
        <w:rPr>
          <w:position w:val="2"/>
          <w:sz w:val="24"/>
          <w:szCs w:val="24"/>
        </w:rPr>
        <w:t>)</w:t>
      </w:r>
      <w:r>
        <w:rPr>
          <w:rFonts w:hint="eastAsia"/>
          <w:position w:val="2"/>
          <w:sz w:val="24"/>
          <w:szCs w:val="24"/>
        </w:rPr>
        <w:t>为各可调因子</w:t>
      </w:r>
      <w:r>
        <w:rPr>
          <w:rFonts w:hint="eastAsia"/>
          <w:sz w:val="24"/>
          <w:szCs w:val="24"/>
        </w:rPr>
        <w:t>在投标函投标总报价中所占的比例；</w:t>
      </w:r>
    </w:p>
    <w:p>
      <w:pPr>
        <w:pStyle w:val="4"/>
        <w:keepNext w:val="0"/>
        <w:keepLines w:val="0"/>
        <w:pageBreakBefore w:val="0"/>
        <w:kinsoku/>
        <w:wordWrap/>
        <w:overflowPunct/>
        <w:topLinePunct w:val="0"/>
        <w:bidi w:val="0"/>
        <w:adjustRightInd/>
        <w:snapToGrid/>
        <w:spacing w:line="360" w:lineRule="auto"/>
        <w:ind w:right="142" w:firstLine="1260"/>
        <w:textAlignment w:val="auto"/>
        <w:rPr>
          <w:sz w:val="24"/>
          <w:szCs w:val="24"/>
        </w:rPr>
      </w:pPr>
      <w:r>
        <w:rPr>
          <w:spacing w:val="-2"/>
          <w:w w:val="99"/>
          <w:position w:val="2"/>
          <w:sz w:val="24"/>
          <w:szCs w:val="24"/>
        </w:rPr>
        <w:t>F</w:t>
      </w:r>
      <w:r>
        <w:rPr>
          <w:w w:val="104"/>
          <w:position w:val="2"/>
          <w:sz w:val="24"/>
          <w:szCs w:val="24"/>
          <w:vertAlign w:val="subscript"/>
        </w:rPr>
        <w:t>t1</w:t>
      </w:r>
      <w:r>
        <w:rPr>
          <w:spacing w:val="-1"/>
          <w:w w:val="99"/>
          <w:position w:val="2"/>
          <w:sz w:val="24"/>
          <w:szCs w:val="24"/>
        </w:rPr>
        <w:t>;</w:t>
      </w:r>
      <w:r>
        <w:rPr>
          <w:spacing w:val="1"/>
          <w:w w:val="99"/>
          <w:position w:val="2"/>
          <w:sz w:val="24"/>
          <w:szCs w:val="24"/>
        </w:rPr>
        <w:t>F</w:t>
      </w:r>
      <w:r>
        <w:rPr>
          <w:w w:val="104"/>
          <w:position w:val="2"/>
          <w:sz w:val="24"/>
          <w:szCs w:val="24"/>
          <w:vertAlign w:val="subscript"/>
        </w:rPr>
        <w:t>t2</w:t>
      </w:r>
      <w:r>
        <w:rPr>
          <w:spacing w:val="-1"/>
          <w:w w:val="99"/>
          <w:position w:val="2"/>
          <w:sz w:val="24"/>
          <w:szCs w:val="24"/>
        </w:rPr>
        <w:t>;</w:t>
      </w:r>
      <w:r>
        <w:rPr>
          <w:spacing w:val="1"/>
          <w:w w:val="99"/>
          <w:position w:val="2"/>
          <w:sz w:val="24"/>
          <w:szCs w:val="24"/>
        </w:rPr>
        <w:t>F</w:t>
      </w:r>
      <w:r>
        <w:rPr>
          <w:w w:val="104"/>
          <w:position w:val="2"/>
          <w:sz w:val="24"/>
          <w:szCs w:val="24"/>
          <w:vertAlign w:val="subscript"/>
        </w:rPr>
        <w:t>t</w:t>
      </w:r>
      <w:r>
        <w:rPr>
          <w:spacing w:val="1"/>
          <w:w w:val="104"/>
          <w:position w:val="2"/>
          <w:sz w:val="24"/>
          <w:szCs w:val="24"/>
          <w:vertAlign w:val="subscript"/>
        </w:rPr>
        <w:t>3</w:t>
      </w:r>
      <w:r>
        <w:rPr>
          <w:rFonts w:hint="eastAsia"/>
          <w:spacing w:val="-75"/>
          <w:w w:val="99"/>
          <w:position w:val="2"/>
          <w:sz w:val="24"/>
          <w:szCs w:val="24"/>
        </w:rPr>
        <w:t>·</w:t>
      </w:r>
      <w:r>
        <w:rPr>
          <w:rFonts w:hint="eastAsia"/>
          <w:spacing w:val="-73"/>
          <w:w w:val="99"/>
          <w:position w:val="2"/>
          <w:sz w:val="24"/>
          <w:szCs w:val="24"/>
        </w:rPr>
        <w:t>·</w:t>
      </w:r>
      <w:r>
        <w:rPr>
          <w:rFonts w:hint="eastAsia"/>
          <w:spacing w:val="-75"/>
          <w:w w:val="99"/>
          <w:position w:val="2"/>
          <w:sz w:val="24"/>
          <w:szCs w:val="24"/>
        </w:rPr>
        <w:t>·</w:t>
      </w:r>
      <w:r>
        <w:rPr>
          <w:rFonts w:hint="eastAsia"/>
          <w:spacing w:val="-73"/>
          <w:w w:val="99"/>
          <w:position w:val="2"/>
          <w:sz w:val="24"/>
          <w:szCs w:val="24"/>
        </w:rPr>
        <w:t>·</w:t>
      </w:r>
      <w:r>
        <w:rPr>
          <w:rFonts w:hint="eastAsia"/>
          <w:spacing w:val="-15"/>
          <w:w w:val="99"/>
          <w:position w:val="2"/>
          <w:sz w:val="24"/>
          <w:szCs w:val="24"/>
        </w:rPr>
        <w:t>·</w:t>
      </w:r>
      <w:r>
        <w:rPr>
          <w:spacing w:val="1"/>
          <w:w w:val="99"/>
          <w:position w:val="2"/>
          <w:sz w:val="24"/>
          <w:szCs w:val="24"/>
        </w:rPr>
        <w:t>F</w:t>
      </w:r>
      <w:r>
        <w:rPr>
          <w:w w:val="104"/>
          <w:position w:val="2"/>
          <w:sz w:val="24"/>
          <w:szCs w:val="24"/>
          <w:vertAlign w:val="subscript"/>
        </w:rPr>
        <w:t>tn</w:t>
      </w:r>
      <w:r>
        <w:rPr>
          <w:w w:val="99"/>
          <w:position w:val="2"/>
          <w:sz w:val="24"/>
          <w:szCs w:val="24"/>
        </w:rPr>
        <w:t>--</w:t>
      </w:r>
      <w:r>
        <w:rPr>
          <w:rFonts w:hint="eastAsia"/>
          <w:spacing w:val="-3"/>
          <w:w w:val="99"/>
          <w:position w:val="2"/>
          <w:sz w:val="24"/>
          <w:szCs w:val="24"/>
        </w:rPr>
        <w:t>各可调因子的现行价格指数，指第</w:t>
      </w:r>
      <w:r>
        <w:rPr>
          <w:spacing w:val="1"/>
          <w:w w:val="99"/>
          <w:position w:val="2"/>
          <w:sz w:val="24"/>
          <w:szCs w:val="24"/>
        </w:rPr>
        <w:t>17</w:t>
      </w:r>
      <w:r>
        <w:rPr>
          <w:w w:val="99"/>
          <w:position w:val="2"/>
          <w:sz w:val="24"/>
          <w:szCs w:val="24"/>
        </w:rPr>
        <w:t>.</w:t>
      </w:r>
      <w:r>
        <w:rPr>
          <w:spacing w:val="1"/>
          <w:w w:val="99"/>
          <w:position w:val="2"/>
          <w:sz w:val="24"/>
          <w:szCs w:val="24"/>
        </w:rPr>
        <w:t>3</w:t>
      </w:r>
      <w:r>
        <w:rPr>
          <w:spacing w:val="-2"/>
          <w:w w:val="99"/>
          <w:position w:val="2"/>
          <w:sz w:val="24"/>
          <w:szCs w:val="24"/>
        </w:rPr>
        <w:t>.</w:t>
      </w:r>
      <w:r>
        <w:rPr>
          <w:w w:val="99"/>
          <w:position w:val="2"/>
          <w:sz w:val="24"/>
          <w:szCs w:val="24"/>
        </w:rPr>
        <w:t>3</w:t>
      </w:r>
      <w:r>
        <w:rPr>
          <w:rFonts w:hint="eastAsia"/>
          <w:spacing w:val="-6"/>
          <w:w w:val="99"/>
          <w:position w:val="2"/>
          <w:sz w:val="24"/>
          <w:szCs w:val="24"/>
        </w:rPr>
        <w:t>项、第</w:t>
      </w:r>
      <w:r>
        <w:rPr>
          <w:spacing w:val="1"/>
          <w:w w:val="99"/>
          <w:position w:val="2"/>
          <w:sz w:val="24"/>
          <w:szCs w:val="24"/>
        </w:rPr>
        <w:t>17</w:t>
      </w:r>
      <w:r>
        <w:rPr>
          <w:w w:val="99"/>
          <w:position w:val="2"/>
          <w:sz w:val="24"/>
          <w:szCs w:val="24"/>
        </w:rPr>
        <w:t>.</w:t>
      </w:r>
      <w:r>
        <w:rPr>
          <w:spacing w:val="1"/>
          <w:w w:val="99"/>
          <w:position w:val="2"/>
          <w:sz w:val="24"/>
          <w:szCs w:val="24"/>
        </w:rPr>
        <w:t>5</w:t>
      </w:r>
      <w:r>
        <w:rPr>
          <w:spacing w:val="-2"/>
          <w:w w:val="99"/>
          <w:position w:val="2"/>
          <w:sz w:val="24"/>
          <w:szCs w:val="24"/>
        </w:rPr>
        <w:t>.</w:t>
      </w:r>
      <w:r>
        <w:rPr>
          <w:w w:val="99"/>
          <w:position w:val="2"/>
          <w:sz w:val="24"/>
          <w:szCs w:val="24"/>
        </w:rPr>
        <w:t>2</w:t>
      </w:r>
      <w:r>
        <w:rPr>
          <w:rFonts w:hint="eastAsia"/>
          <w:spacing w:val="-18"/>
          <w:w w:val="99"/>
          <w:position w:val="2"/>
          <w:sz w:val="24"/>
          <w:szCs w:val="24"/>
        </w:rPr>
        <w:t>项</w:t>
      </w:r>
      <w:r>
        <w:rPr>
          <w:rFonts w:hint="eastAsia"/>
          <w:spacing w:val="-19"/>
          <w:sz w:val="24"/>
          <w:szCs w:val="24"/>
        </w:rPr>
        <w:t>和第</w:t>
      </w:r>
      <w:r>
        <w:rPr>
          <w:spacing w:val="-19"/>
          <w:sz w:val="24"/>
          <w:szCs w:val="24"/>
        </w:rPr>
        <w:t xml:space="preserve"> </w:t>
      </w:r>
      <w:r>
        <w:rPr>
          <w:sz w:val="24"/>
          <w:szCs w:val="24"/>
        </w:rPr>
        <w:t xml:space="preserve">17.6.2 </w:t>
      </w:r>
      <w:r>
        <w:rPr>
          <w:rFonts w:hint="eastAsia"/>
          <w:spacing w:val="-3"/>
          <w:sz w:val="24"/>
          <w:szCs w:val="24"/>
        </w:rPr>
        <w:t>项约定的付款证书相关周期最后一天的前</w:t>
      </w:r>
      <w:r>
        <w:rPr>
          <w:spacing w:val="-3"/>
          <w:sz w:val="24"/>
          <w:szCs w:val="24"/>
        </w:rPr>
        <w:t xml:space="preserve"> </w:t>
      </w:r>
      <w:r>
        <w:rPr>
          <w:sz w:val="24"/>
          <w:szCs w:val="24"/>
        </w:rPr>
        <w:t xml:space="preserve">42 </w:t>
      </w:r>
      <w:r>
        <w:rPr>
          <w:rFonts w:hint="eastAsia"/>
          <w:sz w:val="24"/>
          <w:szCs w:val="24"/>
        </w:rPr>
        <w:t>天的各可调因子的价格指数；</w:t>
      </w:r>
    </w:p>
    <w:p>
      <w:pPr>
        <w:pStyle w:val="4"/>
        <w:keepNext w:val="0"/>
        <w:keepLines w:val="0"/>
        <w:pageBreakBefore w:val="0"/>
        <w:kinsoku/>
        <w:wordWrap/>
        <w:overflowPunct/>
        <w:topLinePunct w:val="0"/>
        <w:bidi w:val="0"/>
        <w:adjustRightInd/>
        <w:snapToGrid/>
        <w:spacing w:line="360" w:lineRule="auto"/>
        <w:ind w:left="1377"/>
        <w:textAlignment w:val="auto"/>
        <w:rPr>
          <w:sz w:val="24"/>
          <w:szCs w:val="24"/>
        </w:rPr>
      </w:pPr>
      <w:r>
        <w:rPr>
          <w:spacing w:val="-2"/>
          <w:w w:val="99"/>
          <w:position w:val="2"/>
          <w:sz w:val="24"/>
          <w:szCs w:val="24"/>
        </w:rPr>
        <w:t>F</w:t>
      </w:r>
      <w:r>
        <w:rPr>
          <w:spacing w:val="1"/>
          <w:w w:val="104"/>
          <w:position w:val="2"/>
          <w:sz w:val="24"/>
          <w:szCs w:val="24"/>
          <w:vertAlign w:val="subscript"/>
        </w:rPr>
        <w:t>o</w:t>
      </w:r>
      <w:r>
        <w:rPr>
          <w:spacing w:val="-2"/>
          <w:w w:val="104"/>
          <w:position w:val="2"/>
          <w:sz w:val="24"/>
          <w:szCs w:val="24"/>
          <w:vertAlign w:val="subscript"/>
        </w:rPr>
        <w:t>1</w:t>
      </w:r>
      <w:r>
        <w:rPr>
          <w:w w:val="99"/>
          <w:position w:val="2"/>
          <w:sz w:val="24"/>
          <w:szCs w:val="24"/>
        </w:rPr>
        <w:t>;</w:t>
      </w:r>
      <w:r>
        <w:rPr>
          <w:spacing w:val="1"/>
          <w:w w:val="99"/>
          <w:position w:val="2"/>
          <w:sz w:val="24"/>
          <w:szCs w:val="24"/>
        </w:rPr>
        <w:t>F</w:t>
      </w:r>
      <w:r>
        <w:rPr>
          <w:spacing w:val="-2"/>
          <w:w w:val="104"/>
          <w:position w:val="2"/>
          <w:sz w:val="24"/>
          <w:szCs w:val="24"/>
          <w:vertAlign w:val="subscript"/>
        </w:rPr>
        <w:t>o2</w:t>
      </w:r>
      <w:r>
        <w:rPr>
          <w:w w:val="99"/>
          <w:position w:val="2"/>
          <w:sz w:val="24"/>
          <w:szCs w:val="24"/>
        </w:rPr>
        <w:t>;</w:t>
      </w:r>
      <w:r>
        <w:rPr>
          <w:spacing w:val="1"/>
          <w:w w:val="99"/>
          <w:position w:val="2"/>
          <w:sz w:val="24"/>
          <w:szCs w:val="24"/>
        </w:rPr>
        <w:t>F</w:t>
      </w:r>
      <w:r>
        <w:rPr>
          <w:spacing w:val="-2"/>
          <w:w w:val="104"/>
          <w:position w:val="2"/>
          <w:sz w:val="24"/>
          <w:szCs w:val="24"/>
          <w:vertAlign w:val="subscript"/>
        </w:rPr>
        <w:t>o</w:t>
      </w:r>
      <w:r>
        <w:rPr>
          <w:spacing w:val="1"/>
          <w:w w:val="104"/>
          <w:position w:val="2"/>
          <w:sz w:val="24"/>
          <w:szCs w:val="24"/>
          <w:vertAlign w:val="subscript"/>
        </w:rPr>
        <w:t>3</w:t>
      </w:r>
      <w:r>
        <w:rPr>
          <w:rFonts w:hint="eastAsia"/>
          <w:spacing w:val="-73"/>
          <w:w w:val="99"/>
          <w:position w:val="2"/>
          <w:sz w:val="24"/>
          <w:szCs w:val="24"/>
        </w:rPr>
        <w:t>····</w:t>
      </w:r>
      <w:r>
        <w:rPr>
          <w:rFonts w:hint="eastAsia"/>
          <w:spacing w:val="2"/>
          <w:w w:val="99"/>
          <w:position w:val="2"/>
          <w:sz w:val="24"/>
          <w:szCs w:val="24"/>
        </w:rPr>
        <w:t>·</w:t>
      </w:r>
      <w:r>
        <w:rPr>
          <w:spacing w:val="1"/>
          <w:w w:val="99"/>
          <w:position w:val="2"/>
          <w:sz w:val="24"/>
          <w:szCs w:val="24"/>
        </w:rPr>
        <w:t>F</w:t>
      </w:r>
      <w:r>
        <w:rPr>
          <w:spacing w:val="-2"/>
          <w:w w:val="104"/>
          <w:position w:val="2"/>
          <w:sz w:val="24"/>
          <w:szCs w:val="24"/>
          <w:vertAlign w:val="subscript"/>
        </w:rPr>
        <w:t>o</w:t>
      </w:r>
      <w:r>
        <w:rPr>
          <w:w w:val="104"/>
          <w:position w:val="2"/>
          <w:sz w:val="24"/>
          <w:szCs w:val="24"/>
          <w:vertAlign w:val="subscript"/>
        </w:rPr>
        <w:t>n</w:t>
      </w:r>
      <w:r>
        <w:rPr>
          <w:spacing w:val="-2"/>
          <w:w w:val="99"/>
          <w:position w:val="2"/>
          <w:sz w:val="24"/>
          <w:szCs w:val="24"/>
        </w:rPr>
        <w:t>--</w:t>
      </w:r>
      <w:r>
        <w:rPr>
          <w:rFonts w:hint="eastAsia"/>
          <w:spacing w:val="1"/>
          <w:w w:val="99"/>
          <w:position w:val="2"/>
          <w:sz w:val="24"/>
          <w:szCs w:val="24"/>
        </w:rPr>
        <w:t>各可调因子的基本价格指数，指基准日期的各可调因子</w:t>
      </w:r>
      <w:r>
        <w:rPr>
          <w:rFonts w:hint="eastAsia"/>
          <w:sz w:val="24"/>
          <w:szCs w:val="24"/>
        </w:rPr>
        <w:t>的价格指数。</w:t>
      </w:r>
    </w:p>
    <w:p>
      <w:pPr>
        <w:pStyle w:val="4"/>
        <w:keepNext w:val="0"/>
        <w:keepLines w:val="0"/>
        <w:pageBreakBefore w:val="0"/>
        <w:kinsoku/>
        <w:wordWrap/>
        <w:overflowPunct/>
        <w:topLinePunct w:val="0"/>
        <w:bidi w:val="0"/>
        <w:adjustRightInd/>
        <w:snapToGrid/>
        <w:spacing w:line="360" w:lineRule="auto"/>
        <w:ind w:right="215" w:firstLine="628"/>
        <w:jc w:val="both"/>
        <w:textAlignment w:val="auto"/>
        <w:rPr>
          <w:sz w:val="24"/>
          <w:szCs w:val="24"/>
        </w:rPr>
      </w:pPr>
      <w:r>
        <w:rPr>
          <w:rFonts w:hint="eastAsia"/>
          <w:spacing w:val="-5"/>
          <w:w w:val="95"/>
          <w:sz w:val="24"/>
          <w:szCs w:val="24"/>
        </w:rPr>
        <w:t>以上价格调整公式中的各可调因子、定值和变值权重，以及基本价格指数及其来源在</w:t>
      </w:r>
      <w:r>
        <w:rPr>
          <w:rFonts w:hint="eastAsia"/>
          <w:spacing w:val="-9"/>
          <w:w w:val="95"/>
          <w:sz w:val="24"/>
          <w:szCs w:val="24"/>
        </w:rPr>
        <w:t>投标函附录价格指数和权重表中约定。价格指数应首先采用有关部门提供的价格指数，缺乏</w:t>
      </w:r>
      <w:r>
        <w:rPr>
          <w:rFonts w:hint="eastAsia"/>
          <w:spacing w:val="-9"/>
          <w:sz w:val="24"/>
          <w:szCs w:val="24"/>
        </w:rPr>
        <w:t>上述价格指数时，可采用有关部门提供的价格代替。</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jc w:val="both"/>
        <w:textAlignment w:val="auto"/>
        <w:rPr>
          <w:sz w:val="24"/>
          <w:szCs w:val="24"/>
        </w:rPr>
      </w:pPr>
      <w:r>
        <w:rPr>
          <w:rFonts w:hint="eastAsia"/>
          <w:w w:val="95"/>
          <w:sz w:val="24"/>
          <w:szCs w:val="24"/>
        </w:rPr>
        <w:t>暂时确定调整差额</w:t>
      </w:r>
    </w:p>
    <w:p>
      <w:pPr>
        <w:pStyle w:val="4"/>
        <w:keepNext w:val="0"/>
        <w:keepLines w:val="0"/>
        <w:pageBreakBefore w:val="0"/>
        <w:kinsoku/>
        <w:wordWrap/>
        <w:overflowPunct/>
        <w:topLinePunct w:val="0"/>
        <w:bidi w:val="0"/>
        <w:adjustRightInd/>
        <w:snapToGrid/>
        <w:spacing w:line="360" w:lineRule="auto"/>
        <w:ind w:right="215" w:firstLine="628"/>
        <w:textAlignment w:val="auto"/>
        <w:rPr>
          <w:sz w:val="24"/>
          <w:szCs w:val="24"/>
        </w:rPr>
      </w:pPr>
      <w:r>
        <w:rPr>
          <w:rFonts w:hint="eastAsia"/>
          <w:spacing w:val="-5"/>
          <w:w w:val="95"/>
          <w:sz w:val="24"/>
          <w:szCs w:val="24"/>
        </w:rPr>
        <w:t>在计算调整差额时得不到现行价格指数的，可暂用上一次价格指数计算，并在以后的</w:t>
      </w:r>
      <w:r>
        <w:rPr>
          <w:rFonts w:hint="eastAsia"/>
          <w:spacing w:val="-5"/>
          <w:sz w:val="24"/>
          <w:szCs w:val="24"/>
        </w:rPr>
        <w:t>付款中再按实际价格指数进行调整。</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z w:val="24"/>
          <w:szCs w:val="24"/>
        </w:rPr>
        <w:t>权重的调整</w:t>
      </w:r>
    </w:p>
    <w:p>
      <w:pPr>
        <w:pStyle w:val="4"/>
        <w:keepNext w:val="0"/>
        <w:keepLines w:val="0"/>
        <w:pageBreakBefore w:val="0"/>
        <w:kinsoku/>
        <w:wordWrap/>
        <w:overflowPunct/>
        <w:topLinePunct w:val="0"/>
        <w:bidi w:val="0"/>
        <w:adjustRightInd/>
        <w:snapToGrid/>
        <w:spacing w:line="360" w:lineRule="auto"/>
        <w:ind w:right="217" w:firstLine="628"/>
        <w:textAlignment w:val="auto"/>
        <w:rPr>
          <w:sz w:val="24"/>
          <w:szCs w:val="24"/>
        </w:rPr>
      </w:pPr>
      <w:r>
        <w:rPr>
          <w:rFonts w:hint="eastAsia"/>
          <w:sz w:val="24"/>
          <w:szCs w:val="24"/>
        </w:rPr>
        <w:t>按第</w:t>
      </w:r>
      <w:r>
        <w:rPr>
          <w:sz w:val="24"/>
          <w:szCs w:val="24"/>
        </w:rPr>
        <w:t xml:space="preserve"> 15.1 </w:t>
      </w:r>
      <w:r>
        <w:rPr>
          <w:rFonts w:hint="eastAsia"/>
          <w:sz w:val="24"/>
          <w:szCs w:val="24"/>
        </w:rPr>
        <w:t>款约定的变更导致原定合同中的权重不合理时，由监理人与承包人和发包人协商后进行调整。</w:t>
      </w:r>
    </w:p>
    <w:p>
      <w:pPr>
        <w:pStyle w:val="18"/>
        <w:keepNext w:val="0"/>
        <w:keepLines w:val="0"/>
        <w:pageBreakBefore w:val="0"/>
        <w:numPr>
          <w:ilvl w:val="3"/>
          <w:numId w:val="35"/>
        </w:numPr>
        <w:tabs>
          <w:tab w:val="left" w:pos="1692"/>
        </w:tabs>
        <w:kinsoku/>
        <w:wordWrap/>
        <w:overflowPunct/>
        <w:topLinePunct w:val="0"/>
        <w:bidi w:val="0"/>
        <w:adjustRightInd/>
        <w:snapToGrid/>
        <w:spacing w:line="360" w:lineRule="auto"/>
        <w:ind w:left="1692"/>
        <w:textAlignment w:val="auto"/>
        <w:rPr>
          <w:sz w:val="24"/>
          <w:szCs w:val="24"/>
        </w:rPr>
      </w:pPr>
      <w:r>
        <w:rPr>
          <w:rFonts w:hint="eastAsia"/>
          <w:sz w:val="24"/>
          <w:szCs w:val="24"/>
        </w:rPr>
        <w:t>承包人工期延误后的价格调整</w:t>
      </w:r>
    </w:p>
    <w:p>
      <w:pPr>
        <w:pStyle w:val="4"/>
        <w:keepNext w:val="0"/>
        <w:keepLines w:val="0"/>
        <w:pageBreakBefore w:val="0"/>
        <w:kinsoku/>
        <w:wordWrap/>
        <w:overflowPunct/>
        <w:topLinePunct w:val="0"/>
        <w:bidi w:val="0"/>
        <w:adjustRightInd/>
        <w:snapToGrid/>
        <w:spacing w:line="360" w:lineRule="auto"/>
        <w:ind w:right="128" w:firstLine="628"/>
        <w:textAlignment w:val="auto"/>
        <w:rPr>
          <w:sz w:val="24"/>
          <w:szCs w:val="24"/>
        </w:rPr>
      </w:pPr>
      <w:r>
        <w:rPr>
          <w:rFonts w:hint="eastAsia"/>
          <w:w w:val="95"/>
          <w:sz w:val="24"/>
          <w:szCs w:val="24"/>
        </w:rPr>
        <w:t>由于承包人原因未在约定的工期内竣工的，则对原约定竣工日期后继续施工的工程，</w:t>
      </w:r>
      <w:r>
        <w:rPr>
          <w:rFonts w:hint="eastAsia"/>
          <w:spacing w:val="-12"/>
          <w:sz w:val="24"/>
          <w:szCs w:val="24"/>
        </w:rPr>
        <w:t>在使用第</w:t>
      </w:r>
      <w:r>
        <w:rPr>
          <w:spacing w:val="-12"/>
          <w:sz w:val="24"/>
          <w:szCs w:val="24"/>
        </w:rPr>
        <w:t xml:space="preserve"> </w:t>
      </w:r>
      <w:r>
        <w:rPr>
          <w:sz w:val="24"/>
          <w:szCs w:val="24"/>
        </w:rPr>
        <w:t>16.1.1.1</w:t>
      </w:r>
      <w:r>
        <w:rPr>
          <w:rFonts w:hint="eastAsia"/>
          <w:spacing w:val="-4"/>
          <w:sz w:val="24"/>
          <w:szCs w:val="24"/>
        </w:rPr>
        <w:t>目价格调整公式时，应采用原约定竣工日期与实际竣工日期的两个价格指数中较低的一个作为现行价格指数。</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采用造价信息调整价格差额</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10"/>
          <w:w w:val="95"/>
          <w:sz w:val="24"/>
          <w:szCs w:val="24"/>
        </w:rPr>
        <w:t>施工期内，因人工、材料、设备和机械台班价格波动影响合同价格时，需要进行价格调整的，其价格和数量应由监理人审核，监理人确认需调整的内容、范围、价格和数量作为调</w:t>
      </w:r>
      <w:r>
        <w:rPr>
          <w:rFonts w:hint="eastAsia"/>
          <w:spacing w:val="-10"/>
          <w:sz w:val="24"/>
          <w:szCs w:val="24"/>
        </w:rPr>
        <w:t>整工程合同价格差额的依据。</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left="1797" w:hanging="1052"/>
        <w:jc w:val="both"/>
        <w:textAlignment w:val="auto"/>
        <w:rPr>
          <w:sz w:val="24"/>
          <w:szCs w:val="24"/>
        </w:rPr>
      </w:pPr>
      <w:r>
        <w:rPr>
          <w:rFonts w:hint="eastAsia"/>
          <w:sz w:val="24"/>
          <w:szCs w:val="24"/>
        </w:rPr>
        <w:t>引起价格调整的物价波动风险范围及幅度</w:t>
      </w:r>
    </w:p>
    <w:p>
      <w:pPr>
        <w:pStyle w:val="4"/>
        <w:keepNext w:val="0"/>
        <w:keepLines w:val="0"/>
        <w:pageBreakBefore w:val="0"/>
        <w:kinsoku/>
        <w:wordWrap/>
        <w:overflowPunct/>
        <w:topLinePunct w:val="0"/>
        <w:bidi w:val="0"/>
        <w:adjustRightInd/>
        <w:snapToGrid/>
        <w:spacing w:line="360" w:lineRule="auto"/>
        <w:ind w:right="212" w:firstLine="628"/>
        <w:jc w:val="both"/>
        <w:textAlignment w:val="auto"/>
        <w:rPr>
          <w:sz w:val="24"/>
          <w:szCs w:val="24"/>
        </w:rPr>
      </w:pPr>
      <w:r>
        <w:rPr>
          <w:rFonts w:hint="eastAsia"/>
          <w:spacing w:val="-10"/>
          <w:sz w:val="24"/>
          <w:szCs w:val="24"/>
        </w:rPr>
        <w:t>施工期内，因人工、材料、设备和机械台班发生物价波动变化幅度在合同约定的风险</w:t>
      </w:r>
      <w:r>
        <w:rPr>
          <w:rFonts w:hint="eastAsia"/>
          <w:spacing w:val="-12"/>
          <w:w w:val="95"/>
          <w:sz w:val="24"/>
          <w:szCs w:val="24"/>
        </w:rPr>
        <w:t>幅度范围以内的，由承包人承担或受益，不调整合同价格；其价格波动变化幅度在合同约定</w:t>
      </w:r>
      <w:r>
        <w:rPr>
          <w:rFonts w:hint="eastAsia"/>
          <w:spacing w:val="-15"/>
          <w:w w:val="95"/>
          <w:sz w:val="24"/>
          <w:szCs w:val="24"/>
        </w:rPr>
        <w:t>的风险幅度范围以外的，由发包人承担或受益。物价波动引起价格调整的风险范围以及调整</w:t>
      </w:r>
      <w:r>
        <w:rPr>
          <w:rFonts w:hint="eastAsia"/>
          <w:spacing w:val="-15"/>
          <w:sz w:val="24"/>
          <w:szCs w:val="24"/>
        </w:rPr>
        <w:t>的风险幅度见合同条款专用部分。</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left="1797" w:hanging="1052"/>
        <w:jc w:val="both"/>
        <w:textAlignment w:val="auto"/>
        <w:rPr>
          <w:sz w:val="24"/>
          <w:szCs w:val="24"/>
        </w:rPr>
      </w:pPr>
      <w:r>
        <w:rPr>
          <w:rFonts w:hint="eastAsia"/>
          <w:sz w:val="24"/>
          <w:szCs w:val="24"/>
        </w:rPr>
        <w:t>物价波动变化幅度的计算方法</w:t>
      </w:r>
    </w:p>
    <w:p>
      <w:pPr>
        <w:pStyle w:val="18"/>
        <w:keepNext w:val="0"/>
        <w:keepLines w:val="0"/>
        <w:pageBreakBefore w:val="0"/>
        <w:numPr>
          <w:ilvl w:val="0"/>
          <w:numId w:val="60"/>
        </w:numPr>
        <w:tabs>
          <w:tab w:val="left" w:pos="1168"/>
        </w:tabs>
        <w:kinsoku/>
        <w:wordWrap/>
        <w:overflowPunct/>
        <w:topLinePunct w:val="0"/>
        <w:bidi w:val="0"/>
        <w:adjustRightInd/>
        <w:snapToGrid/>
        <w:spacing w:line="360" w:lineRule="auto"/>
        <w:ind w:right="216" w:firstLine="523"/>
        <w:textAlignment w:val="auto"/>
        <w:rPr>
          <w:sz w:val="24"/>
          <w:szCs w:val="24"/>
        </w:rPr>
      </w:pPr>
      <w:r>
        <w:rPr>
          <w:rFonts w:hint="eastAsia"/>
          <w:spacing w:val="-5"/>
          <w:sz w:val="24"/>
          <w:szCs w:val="24"/>
        </w:rPr>
        <w:t>投标报价基准期确定的人工、材料、设备和机械台班的市场价格即为基准价。</w:t>
      </w:r>
      <w:r>
        <w:rPr>
          <w:rFonts w:hint="eastAsia"/>
          <w:sz w:val="24"/>
          <w:szCs w:val="24"/>
        </w:rPr>
        <w:t>投标报价基准期见合同条款专用部分。</w:t>
      </w:r>
    </w:p>
    <w:p>
      <w:pPr>
        <w:pStyle w:val="18"/>
        <w:keepNext w:val="0"/>
        <w:keepLines w:val="0"/>
        <w:pageBreakBefore w:val="0"/>
        <w:numPr>
          <w:ilvl w:val="0"/>
          <w:numId w:val="60"/>
        </w:numPr>
        <w:tabs>
          <w:tab w:val="left" w:pos="1168"/>
        </w:tabs>
        <w:kinsoku/>
        <w:wordWrap/>
        <w:overflowPunct/>
        <w:topLinePunct w:val="0"/>
        <w:bidi w:val="0"/>
        <w:adjustRightInd/>
        <w:snapToGrid/>
        <w:spacing w:line="360" w:lineRule="auto"/>
        <w:ind w:right="216" w:firstLine="523"/>
        <w:jc w:val="both"/>
        <w:textAlignment w:val="auto"/>
        <w:rPr>
          <w:sz w:val="24"/>
          <w:szCs w:val="24"/>
        </w:rPr>
      </w:pPr>
      <w:r>
        <w:rPr>
          <w:rFonts w:hint="eastAsia"/>
          <w:sz w:val="24"/>
          <w:szCs w:val="24"/>
        </w:rPr>
        <w:t>《工程造价信息》中市场价格信息有的，以建设工程造价管理机构</w:t>
      </w:r>
      <w:r>
        <w:rPr>
          <w:rFonts w:hint="eastAsia"/>
          <w:spacing w:val="-6"/>
          <w:w w:val="95"/>
          <w:sz w:val="24"/>
          <w:szCs w:val="24"/>
        </w:rPr>
        <w:t>发布的《工程造价信息》中的市场价格</w:t>
      </w:r>
      <w:r>
        <w:rPr>
          <w:rFonts w:hint="eastAsia"/>
          <w:w w:val="95"/>
          <w:sz w:val="24"/>
          <w:szCs w:val="24"/>
        </w:rPr>
        <w:t>（以下简称造价信息价格</w:t>
      </w:r>
      <w:r>
        <w:rPr>
          <w:rFonts w:hint="eastAsia"/>
          <w:spacing w:val="-17"/>
          <w:w w:val="95"/>
          <w:sz w:val="24"/>
          <w:szCs w:val="24"/>
        </w:rPr>
        <w:t>）</w:t>
      </w:r>
      <w:r>
        <w:rPr>
          <w:rFonts w:hint="eastAsia"/>
          <w:spacing w:val="-2"/>
          <w:w w:val="95"/>
          <w:sz w:val="24"/>
          <w:szCs w:val="24"/>
        </w:rPr>
        <w:t>为依据确定基准价，</w:t>
      </w:r>
      <w:r>
        <w:rPr>
          <w:rFonts w:hint="eastAsia"/>
          <w:spacing w:val="-6"/>
          <w:sz w:val="24"/>
          <w:szCs w:val="24"/>
        </w:rPr>
        <w:t>造价信息价格中有上、下限的，以下限为准；《工程造价信息》市场价格信息中没有的，确定基准价的方法见合同条款专用部分。</w:t>
      </w:r>
    </w:p>
    <w:p>
      <w:pPr>
        <w:pStyle w:val="18"/>
        <w:keepNext w:val="0"/>
        <w:keepLines w:val="0"/>
        <w:pageBreakBefore w:val="0"/>
        <w:numPr>
          <w:ilvl w:val="0"/>
          <w:numId w:val="60"/>
        </w:numPr>
        <w:tabs>
          <w:tab w:val="left" w:pos="1168"/>
        </w:tabs>
        <w:kinsoku/>
        <w:wordWrap/>
        <w:overflowPunct/>
        <w:topLinePunct w:val="0"/>
        <w:bidi w:val="0"/>
        <w:adjustRightInd/>
        <w:snapToGrid/>
        <w:spacing w:line="360" w:lineRule="auto"/>
        <w:ind w:left="1167" w:hanging="528"/>
        <w:textAlignment w:val="auto"/>
        <w:rPr>
          <w:sz w:val="24"/>
          <w:szCs w:val="24"/>
        </w:rPr>
      </w:pPr>
      <w:r>
        <w:rPr>
          <w:rFonts w:hint="eastAsia"/>
          <w:sz w:val="24"/>
          <w:szCs w:val="24"/>
        </w:rPr>
        <w:t>合同施工期市场价格的确定方法见合同条款专用部分。</w:t>
      </w:r>
    </w:p>
    <w:p>
      <w:pPr>
        <w:pStyle w:val="18"/>
        <w:keepNext w:val="0"/>
        <w:keepLines w:val="0"/>
        <w:pageBreakBefore w:val="0"/>
        <w:numPr>
          <w:ilvl w:val="0"/>
          <w:numId w:val="60"/>
        </w:numPr>
        <w:tabs>
          <w:tab w:val="left" w:pos="1168"/>
        </w:tabs>
        <w:kinsoku/>
        <w:wordWrap/>
        <w:overflowPunct/>
        <w:topLinePunct w:val="0"/>
        <w:bidi w:val="0"/>
        <w:adjustRightInd/>
        <w:snapToGrid/>
        <w:spacing w:line="360" w:lineRule="auto"/>
        <w:ind w:left="1167" w:hanging="528"/>
        <w:textAlignment w:val="auto"/>
        <w:rPr>
          <w:sz w:val="24"/>
          <w:szCs w:val="24"/>
        </w:rPr>
      </w:pPr>
      <w:r>
        <w:rPr>
          <w:rFonts w:hint="eastAsia"/>
          <w:sz w:val="24"/>
          <w:szCs w:val="24"/>
        </w:rPr>
        <w:t>物价波动变化幅度的计算方法：</w:t>
      </w:r>
    </w:p>
    <w:p>
      <w:pPr>
        <w:pStyle w:val="4"/>
        <w:keepNext w:val="0"/>
        <w:keepLines w:val="0"/>
        <w:pageBreakBefore w:val="0"/>
        <w:kinsoku/>
        <w:wordWrap/>
        <w:overflowPunct/>
        <w:topLinePunct w:val="0"/>
        <w:bidi w:val="0"/>
        <w:adjustRightInd/>
        <w:snapToGrid/>
        <w:spacing w:line="360" w:lineRule="auto"/>
        <w:ind w:left="1108"/>
        <w:textAlignment w:val="auto"/>
        <w:rPr>
          <w:sz w:val="24"/>
          <w:szCs w:val="24"/>
        </w:rPr>
      </w:pPr>
      <w:r>
        <w:rPr>
          <w:sz w:val="24"/>
          <w:szCs w:val="24"/>
        </w:rPr>
        <w:t>1</w:t>
      </w:r>
      <w:r>
        <w:rPr>
          <w:rFonts w:hint="eastAsia"/>
          <w:sz w:val="24"/>
          <w:szCs w:val="24"/>
        </w:rPr>
        <w:t>）当承包人投标报价中的单价低于基准价时：</w:t>
      </w:r>
    </w:p>
    <w:p>
      <w:pPr>
        <w:pStyle w:val="4"/>
        <w:keepNext w:val="0"/>
        <w:keepLines w:val="0"/>
        <w:pageBreakBefore w:val="0"/>
        <w:kinsoku/>
        <w:wordWrap/>
        <w:overflowPunct/>
        <w:topLinePunct w:val="0"/>
        <w:bidi w:val="0"/>
        <w:adjustRightInd/>
        <w:snapToGrid/>
        <w:spacing w:line="360" w:lineRule="auto"/>
        <w:ind w:left="1536"/>
        <w:textAlignment w:val="auto"/>
        <w:rPr>
          <w:sz w:val="24"/>
          <w:szCs w:val="24"/>
        </w:rPr>
      </w:pPr>
      <w:r>
        <w:rPr>
          <w:rFonts w:hint="eastAsia"/>
          <w:sz w:val="24"/>
          <w:szCs w:val="24"/>
        </w:rPr>
        <w:t>物价波动变化幅度（涨幅）</w:t>
      </w:r>
      <w:r>
        <w:rPr>
          <w:sz w:val="24"/>
          <w:szCs w:val="24"/>
        </w:rPr>
        <w:t>=</w:t>
      </w:r>
      <w:r>
        <w:rPr>
          <w:rFonts w:hint="eastAsia"/>
          <w:sz w:val="24"/>
          <w:szCs w:val="24"/>
        </w:rPr>
        <w:t>（施工期市场价</w:t>
      </w:r>
      <w:r>
        <w:rPr>
          <w:sz w:val="24"/>
          <w:szCs w:val="24"/>
        </w:rPr>
        <w:t>-</w:t>
      </w:r>
      <w:r>
        <w:rPr>
          <w:rFonts w:hint="eastAsia"/>
          <w:sz w:val="24"/>
          <w:szCs w:val="24"/>
        </w:rPr>
        <w:t>基准价）</w:t>
      </w:r>
      <w:r>
        <w:rPr>
          <w:sz w:val="24"/>
          <w:szCs w:val="24"/>
        </w:rPr>
        <w:t>/</w:t>
      </w:r>
      <w:r>
        <w:rPr>
          <w:rFonts w:hint="eastAsia"/>
          <w:sz w:val="24"/>
          <w:szCs w:val="24"/>
        </w:rPr>
        <w:t>基准价×</w:t>
      </w:r>
      <w:r>
        <w:rPr>
          <w:sz w:val="24"/>
          <w:szCs w:val="24"/>
        </w:rPr>
        <w:t>100%</w:t>
      </w:r>
    </w:p>
    <w:p>
      <w:pPr>
        <w:pStyle w:val="4"/>
        <w:keepNext w:val="0"/>
        <w:keepLines w:val="0"/>
        <w:pageBreakBefore w:val="0"/>
        <w:kinsoku/>
        <w:wordWrap/>
        <w:overflowPunct/>
        <w:topLinePunct w:val="0"/>
        <w:bidi w:val="0"/>
        <w:adjustRightInd/>
        <w:snapToGrid/>
        <w:spacing w:line="360" w:lineRule="auto"/>
        <w:ind w:left="1108" w:right="548" w:firstLine="427"/>
        <w:textAlignment w:val="auto"/>
        <w:rPr>
          <w:sz w:val="24"/>
          <w:szCs w:val="24"/>
        </w:rPr>
      </w:pPr>
      <w:r>
        <w:rPr>
          <w:rFonts w:hint="eastAsia"/>
          <w:w w:val="95"/>
          <w:sz w:val="24"/>
          <w:szCs w:val="24"/>
        </w:rPr>
        <w:t>物价波动变化幅度（跌幅）</w:t>
      </w:r>
      <w:r>
        <w:rPr>
          <w:w w:val="95"/>
          <w:sz w:val="24"/>
          <w:szCs w:val="24"/>
        </w:rPr>
        <w:t>=</w:t>
      </w:r>
      <w:r>
        <w:rPr>
          <w:rFonts w:hint="eastAsia"/>
          <w:w w:val="95"/>
          <w:sz w:val="24"/>
          <w:szCs w:val="24"/>
        </w:rPr>
        <w:t>（施工期市场价</w:t>
      </w:r>
      <w:r>
        <w:rPr>
          <w:w w:val="95"/>
          <w:sz w:val="24"/>
          <w:szCs w:val="24"/>
        </w:rPr>
        <w:t>-</w:t>
      </w:r>
      <w:r>
        <w:rPr>
          <w:rFonts w:hint="eastAsia"/>
          <w:w w:val="95"/>
          <w:sz w:val="24"/>
          <w:szCs w:val="24"/>
        </w:rPr>
        <w:t>投标单价）</w:t>
      </w:r>
      <w:r>
        <w:rPr>
          <w:w w:val="95"/>
          <w:sz w:val="24"/>
          <w:szCs w:val="24"/>
        </w:rPr>
        <w:t>/</w:t>
      </w:r>
      <w:r>
        <w:rPr>
          <w:rFonts w:hint="eastAsia"/>
          <w:w w:val="95"/>
          <w:sz w:val="24"/>
          <w:szCs w:val="24"/>
        </w:rPr>
        <w:t>投标单价×</w:t>
      </w:r>
      <w:r>
        <w:rPr>
          <w:w w:val="95"/>
          <w:sz w:val="24"/>
          <w:szCs w:val="24"/>
        </w:rPr>
        <w:t xml:space="preserve">100% </w:t>
      </w:r>
      <w:r>
        <w:rPr>
          <w:sz w:val="24"/>
          <w:szCs w:val="24"/>
        </w:rPr>
        <w:t>2</w:t>
      </w:r>
      <w:r>
        <w:rPr>
          <w:rFonts w:hint="eastAsia"/>
          <w:sz w:val="24"/>
          <w:szCs w:val="24"/>
        </w:rPr>
        <w:t>）当承包人投标报价中的单价高于基准价时：</w:t>
      </w:r>
    </w:p>
    <w:p>
      <w:pPr>
        <w:pStyle w:val="4"/>
        <w:keepNext w:val="0"/>
        <w:keepLines w:val="0"/>
        <w:pageBreakBefore w:val="0"/>
        <w:kinsoku/>
        <w:wordWrap/>
        <w:overflowPunct/>
        <w:topLinePunct w:val="0"/>
        <w:bidi w:val="0"/>
        <w:adjustRightInd/>
        <w:snapToGrid/>
        <w:spacing w:line="360" w:lineRule="auto"/>
        <w:ind w:left="1536" w:right="283"/>
        <w:textAlignment w:val="auto"/>
        <w:rPr>
          <w:sz w:val="24"/>
          <w:szCs w:val="24"/>
        </w:rPr>
      </w:pPr>
      <w:r>
        <w:rPr>
          <w:rFonts w:hint="eastAsia"/>
          <w:w w:val="95"/>
          <w:sz w:val="24"/>
          <w:szCs w:val="24"/>
        </w:rPr>
        <w:t>物价波动变化幅度（涨幅）</w:t>
      </w:r>
      <w:r>
        <w:rPr>
          <w:w w:val="95"/>
          <w:sz w:val="24"/>
          <w:szCs w:val="24"/>
        </w:rPr>
        <w:t>=</w:t>
      </w:r>
      <w:r>
        <w:rPr>
          <w:rFonts w:hint="eastAsia"/>
          <w:w w:val="95"/>
          <w:sz w:val="24"/>
          <w:szCs w:val="24"/>
        </w:rPr>
        <w:t>（施工期市场价</w:t>
      </w:r>
      <w:r>
        <w:rPr>
          <w:w w:val="95"/>
          <w:sz w:val="24"/>
          <w:szCs w:val="24"/>
        </w:rPr>
        <w:t>-</w:t>
      </w:r>
      <w:r>
        <w:rPr>
          <w:rFonts w:hint="eastAsia"/>
          <w:w w:val="95"/>
          <w:sz w:val="24"/>
          <w:szCs w:val="24"/>
        </w:rPr>
        <w:t>投标单价）</w:t>
      </w:r>
      <w:r>
        <w:rPr>
          <w:w w:val="95"/>
          <w:sz w:val="24"/>
          <w:szCs w:val="24"/>
        </w:rPr>
        <w:t>/</w:t>
      </w:r>
      <w:r>
        <w:rPr>
          <w:rFonts w:hint="eastAsia"/>
          <w:w w:val="95"/>
          <w:sz w:val="24"/>
          <w:szCs w:val="24"/>
        </w:rPr>
        <w:t>投标单价×</w:t>
      </w:r>
      <w:r>
        <w:rPr>
          <w:w w:val="95"/>
          <w:sz w:val="24"/>
          <w:szCs w:val="24"/>
        </w:rPr>
        <w:t xml:space="preserve">100%  </w:t>
      </w:r>
      <w:r>
        <w:rPr>
          <w:rFonts w:hint="eastAsia"/>
          <w:sz w:val="24"/>
          <w:szCs w:val="24"/>
        </w:rPr>
        <w:t>物价波动变化幅度（跌幅）</w:t>
      </w:r>
      <w:r>
        <w:rPr>
          <w:sz w:val="24"/>
          <w:szCs w:val="24"/>
        </w:rPr>
        <w:t>=</w:t>
      </w:r>
      <w:r>
        <w:rPr>
          <w:rFonts w:hint="eastAsia"/>
          <w:sz w:val="24"/>
          <w:szCs w:val="24"/>
        </w:rPr>
        <w:t>（施工期市场价</w:t>
      </w:r>
      <w:r>
        <w:rPr>
          <w:sz w:val="24"/>
          <w:szCs w:val="24"/>
        </w:rPr>
        <w:t>-</w:t>
      </w:r>
      <w:r>
        <w:rPr>
          <w:rFonts w:hint="eastAsia"/>
          <w:sz w:val="24"/>
          <w:szCs w:val="24"/>
        </w:rPr>
        <w:t>基准价）</w:t>
      </w:r>
      <w:r>
        <w:rPr>
          <w:sz w:val="24"/>
          <w:szCs w:val="24"/>
        </w:rPr>
        <w:t>/</w:t>
      </w:r>
      <w:r>
        <w:rPr>
          <w:rFonts w:hint="eastAsia"/>
          <w:sz w:val="24"/>
          <w:szCs w:val="24"/>
        </w:rPr>
        <w:t>基准价×</w:t>
      </w:r>
      <w:r>
        <w:rPr>
          <w:sz w:val="24"/>
          <w:szCs w:val="24"/>
        </w:rPr>
        <w:t>100%</w:t>
      </w:r>
    </w:p>
    <w:p>
      <w:pPr>
        <w:pStyle w:val="18"/>
        <w:keepNext w:val="0"/>
        <w:keepLines w:val="0"/>
        <w:pageBreakBefore w:val="0"/>
        <w:numPr>
          <w:ilvl w:val="0"/>
          <w:numId w:val="61"/>
        </w:numPr>
        <w:tabs>
          <w:tab w:val="left" w:pos="1425"/>
        </w:tabs>
        <w:kinsoku/>
        <w:wordWrap/>
        <w:overflowPunct/>
        <w:topLinePunct w:val="0"/>
        <w:bidi w:val="0"/>
        <w:adjustRightInd/>
        <w:snapToGrid/>
        <w:spacing w:line="360" w:lineRule="auto"/>
        <w:ind w:hanging="317"/>
        <w:textAlignment w:val="auto"/>
        <w:rPr>
          <w:sz w:val="24"/>
          <w:szCs w:val="24"/>
        </w:rPr>
      </w:pPr>
      <w:r>
        <w:rPr>
          <w:rFonts w:hint="eastAsia"/>
          <w:sz w:val="24"/>
          <w:szCs w:val="24"/>
        </w:rPr>
        <w:t>当承包人投标报价中的单价等于基准价时：</w:t>
      </w:r>
    </w:p>
    <w:p>
      <w:pPr>
        <w:pStyle w:val="4"/>
        <w:keepNext w:val="0"/>
        <w:keepLines w:val="0"/>
        <w:pageBreakBefore w:val="0"/>
        <w:kinsoku/>
        <w:wordWrap/>
        <w:overflowPunct/>
        <w:topLinePunct w:val="0"/>
        <w:bidi w:val="0"/>
        <w:adjustRightInd/>
        <w:snapToGrid/>
        <w:spacing w:line="360" w:lineRule="auto"/>
        <w:ind w:left="1536"/>
        <w:textAlignment w:val="auto"/>
        <w:rPr>
          <w:sz w:val="24"/>
          <w:szCs w:val="24"/>
        </w:rPr>
      </w:pPr>
      <w:r>
        <w:rPr>
          <w:rFonts w:hint="eastAsia"/>
          <w:sz w:val="24"/>
          <w:szCs w:val="24"/>
        </w:rPr>
        <w:t>物价波动变化幅度</w:t>
      </w:r>
      <w:r>
        <w:rPr>
          <w:sz w:val="24"/>
          <w:szCs w:val="24"/>
        </w:rPr>
        <w:t>=</w:t>
      </w:r>
      <w:r>
        <w:rPr>
          <w:rFonts w:hint="eastAsia"/>
          <w:sz w:val="24"/>
          <w:szCs w:val="24"/>
        </w:rPr>
        <w:t>（施工期市场价</w:t>
      </w:r>
      <w:r>
        <w:rPr>
          <w:sz w:val="24"/>
          <w:szCs w:val="24"/>
        </w:rPr>
        <w:t>-</w:t>
      </w:r>
      <w:r>
        <w:rPr>
          <w:rFonts w:hint="eastAsia"/>
          <w:sz w:val="24"/>
          <w:szCs w:val="24"/>
        </w:rPr>
        <w:t>基准价）</w:t>
      </w:r>
      <w:r>
        <w:rPr>
          <w:sz w:val="24"/>
          <w:szCs w:val="24"/>
        </w:rPr>
        <w:t>/</w:t>
      </w:r>
      <w:r>
        <w:rPr>
          <w:rFonts w:hint="eastAsia"/>
          <w:sz w:val="24"/>
          <w:szCs w:val="24"/>
        </w:rPr>
        <w:t>基准价×</w:t>
      </w:r>
      <w:r>
        <w:rPr>
          <w:sz w:val="24"/>
          <w:szCs w:val="24"/>
        </w:rPr>
        <w:t>100%</w:t>
      </w:r>
    </w:p>
    <w:p>
      <w:pPr>
        <w:pStyle w:val="18"/>
        <w:keepNext w:val="0"/>
        <w:keepLines w:val="0"/>
        <w:pageBreakBefore w:val="0"/>
        <w:numPr>
          <w:ilvl w:val="3"/>
          <w:numId w:val="35"/>
        </w:numPr>
        <w:tabs>
          <w:tab w:val="left" w:pos="1798"/>
        </w:tabs>
        <w:kinsoku/>
        <w:wordWrap/>
        <w:overflowPunct/>
        <w:topLinePunct w:val="0"/>
        <w:bidi w:val="0"/>
        <w:adjustRightInd/>
        <w:snapToGrid/>
        <w:spacing w:line="360" w:lineRule="auto"/>
        <w:ind w:left="1797" w:hanging="1052"/>
        <w:textAlignment w:val="auto"/>
        <w:rPr>
          <w:sz w:val="24"/>
          <w:szCs w:val="24"/>
        </w:rPr>
      </w:pPr>
      <w:r>
        <w:rPr>
          <w:rFonts w:hint="eastAsia"/>
          <w:sz w:val="24"/>
          <w:szCs w:val="24"/>
        </w:rPr>
        <w:t>物价波动引起价格调整的方法</w:t>
      </w:r>
    </w:p>
    <w:p>
      <w:pPr>
        <w:pStyle w:val="18"/>
        <w:keepNext w:val="0"/>
        <w:keepLines w:val="0"/>
        <w:pageBreakBefore w:val="0"/>
        <w:numPr>
          <w:ilvl w:val="0"/>
          <w:numId w:val="62"/>
        </w:numPr>
        <w:tabs>
          <w:tab w:val="left" w:pos="1062"/>
        </w:tabs>
        <w:kinsoku/>
        <w:wordWrap/>
        <w:overflowPunct/>
        <w:topLinePunct w:val="0"/>
        <w:bidi w:val="0"/>
        <w:adjustRightInd/>
        <w:snapToGrid/>
        <w:spacing w:line="360" w:lineRule="auto"/>
        <w:ind w:right="215" w:firstLine="420"/>
        <w:textAlignment w:val="auto"/>
        <w:rPr>
          <w:sz w:val="24"/>
          <w:szCs w:val="24"/>
        </w:rPr>
      </w:pPr>
      <w:r>
        <w:rPr>
          <w:rFonts w:hint="eastAsia"/>
          <w:spacing w:val="-27"/>
          <w:sz w:val="24"/>
          <w:szCs w:val="24"/>
        </w:rPr>
        <w:t>第</w:t>
      </w:r>
      <w:r>
        <w:rPr>
          <w:spacing w:val="-27"/>
          <w:sz w:val="24"/>
          <w:szCs w:val="24"/>
        </w:rPr>
        <w:t xml:space="preserve"> </w:t>
      </w:r>
      <w:r>
        <w:rPr>
          <w:sz w:val="24"/>
          <w:szCs w:val="24"/>
        </w:rPr>
        <w:t>16.1.2.1</w:t>
      </w:r>
      <w:r>
        <w:rPr>
          <w:spacing w:val="-12"/>
          <w:sz w:val="24"/>
          <w:szCs w:val="24"/>
        </w:rPr>
        <w:t xml:space="preserve"> </w:t>
      </w:r>
      <w:r>
        <w:rPr>
          <w:rFonts w:hint="eastAsia"/>
          <w:spacing w:val="-12"/>
          <w:sz w:val="24"/>
          <w:szCs w:val="24"/>
        </w:rPr>
        <w:t>目中约定的人工、材料、设备和机械台班的物价波动变化幅度超过风险幅度时，其计算价格调整差额的方法见合同条款专用部分。</w:t>
      </w:r>
    </w:p>
    <w:p>
      <w:pPr>
        <w:pStyle w:val="18"/>
        <w:keepNext w:val="0"/>
        <w:keepLines w:val="0"/>
        <w:pageBreakBefore w:val="0"/>
        <w:numPr>
          <w:ilvl w:val="0"/>
          <w:numId w:val="62"/>
        </w:numPr>
        <w:tabs>
          <w:tab w:val="left" w:pos="1062"/>
        </w:tabs>
        <w:kinsoku/>
        <w:wordWrap/>
        <w:overflowPunct/>
        <w:topLinePunct w:val="0"/>
        <w:bidi w:val="0"/>
        <w:adjustRightInd/>
        <w:snapToGrid/>
        <w:spacing w:line="360" w:lineRule="auto"/>
        <w:ind w:right="215" w:firstLine="420"/>
        <w:textAlignment w:val="auto"/>
        <w:rPr>
          <w:spacing w:val="-27"/>
          <w:sz w:val="24"/>
          <w:szCs w:val="24"/>
        </w:rPr>
      </w:pPr>
      <w:r>
        <w:rPr>
          <w:rFonts w:hint="eastAsia"/>
          <w:spacing w:val="-27"/>
          <w:sz w:val="24"/>
          <w:szCs w:val="24"/>
        </w:rPr>
        <w:t>第</w:t>
      </w:r>
      <w:r>
        <w:rPr>
          <w:spacing w:val="-27"/>
          <w:sz w:val="24"/>
          <w:szCs w:val="24"/>
        </w:rPr>
        <w:t xml:space="preserve"> 16.1.2.1 </w:t>
      </w:r>
      <w:r>
        <w:rPr>
          <w:rFonts w:hint="eastAsia"/>
          <w:spacing w:val="-27"/>
          <w:sz w:val="24"/>
          <w:szCs w:val="24"/>
        </w:rPr>
        <w:t>目中约定的人工的物价波动变化幅度超过风险幅度时，应当计算全部价格差额，其价格差额由发包人承担或受益，其价格差额不计取规费，只计取税金。</w:t>
      </w:r>
    </w:p>
    <w:p>
      <w:pPr>
        <w:pStyle w:val="18"/>
        <w:keepNext w:val="0"/>
        <w:keepLines w:val="0"/>
        <w:pageBreakBefore w:val="0"/>
        <w:numPr>
          <w:ilvl w:val="0"/>
          <w:numId w:val="62"/>
        </w:numPr>
        <w:tabs>
          <w:tab w:val="left" w:pos="1062"/>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28"/>
          <w:sz w:val="24"/>
          <w:szCs w:val="24"/>
        </w:rPr>
        <w:t>第</w:t>
      </w:r>
      <w:r>
        <w:rPr>
          <w:spacing w:val="-28"/>
          <w:sz w:val="24"/>
          <w:szCs w:val="24"/>
        </w:rPr>
        <w:t xml:space="preserve"> </w:t>
      </w:r>
      <w:r>
        <w:rPr>
          <w:sz w:val="24"/>
          <w:szCs w:val="24"/>
        </w:rPr>
        <w:t>16.1.2.1</w:t>
      </w:r>
      <w:r>
        <w:rPr>
          <w:spacing w:val="-10"/>
          <w:sz w:val="24"/>
          <w:szCs w:val="24"/>
        </w:rPr>
        <w:t xml:space="preserve"> </w:t>
      </w:r>
      <w:r>
        <w:rPr>
          <w:rFonts w:hint="eastAsia"/>
          <w:spacing w:val="-10"/>
          <w:sz w:val="24"/>
          <w:szCs w:val="24"/>
        </w:rPr>
        <w:t>目中约定的材料、设备和机械台班的物价波动变化幅度超过风险幅</w:t>
      </w:r>
      <w:r>
        <w:rPr>
          <w:rFonts w:hint="eastAsia"/>
          <w:spacing w:val="-11"/>
          <w:w w:val="95"/>
          <w:sz w:val="24"/>
          <w:szCs w:val="24"/>
        </w:rPr>
        <w:t>度时，应当计算超过部分的价格差额，其价格差额由发包人承担或受益，其价格差额不计取</w:t>
      </w:r>
      <w:r>
        <w:rPr>
          <w:rFonts w:hint="eastAsia"/>
          <w:spacing w:val="-11"/>
          <w:sz w:val="24"/>
          <w:szCs w:val="24"/>
        </w:rPr>
        <w:t>规费，只计取税金。</w:t>
      </w:r>
    </w:p>
    <w:p>
      <w:pPr>
        <w:pStyle w:val="18"/>
        <w:keepNext w:val="0"/>
        <w:keepLines w:val="0"/>
        <w:pageBreakBefore w:val="0"/>
        <w:numPr>
          <w:ilvl w:val="3"/>
          <w:numId w:val="35"/>
        </w:numPr>
        <w:tabs>
          <w:tab w:val="left" w:pos="1587"/>
        </w:tabs>
        <w:kinsoku/>
        <w:wordWrap/>
        <w:overflowPunct/>
        <w:topLinePunct w:val="0"/>
        <w:bidi w:val="0"/>
        <w:adjustRightInd/>
        <w:snapToGrid/>
        <w:spacing w:line="360" w:lineRule="auto"/>
        <w:ind w:left="1586" w:hanging="1050"/>
        <w:jc w:val="both"/>
        <w:textAlignment w:val="auto"/>
        <w:rPr>
          <w:sz w:val="24"/>
          <w:szCs w:val="24"/>
        </w:rPr>
      </w:pPr>
      <w:r>
        <w:rPr>
          <w:rFonts w:hint="eastAsia"/>
          <w:sz w:val="24"/>
          <w:szCs w:val="24"/>
        </w:rPr>
        <w:t>物价波动引起价格调整的其他约定见合同条款专用部分。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物价波动引起价格调整的其他方法见合同条款专用部分。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19" w:name="_bookmark206"/>
      <w:bookmarkEnd w:id="519"/>
      <w:bookmarkStart w:id="520" w:name="16.2__法律变化引起的价格调整"/>
      <w:bookmarkEnd w:id="520"/>
      <w:r>
        <w:rPr>
          <w:rFonts w:hint="eastAsia"/>
          <w:b/>
          <w:bCs/>
          <w:sz w:val="24"/>
          <w:szCs w:val="24"/>
        </w:rPr>
        <w:t>法律变化引起的价格调整</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z w:val="24"/>
          <w:szCs w:val="24"/>
        </w:rPr>
      </w:pPr>
      <w:r>
        <w:rPr>
          <w:rFonts w:hint="eastAsia"/>
          <w:spacing w:val="-2"/>
          <w:sz w:val="24"/>
          <w:szCs w:val="24"/>
        </w:rPr>
        <w:t>在基准日后，因法律变化导致承包人在合同履行中所需要的工程费用发生除第</w:t>
      </w:r>
      <w:r>
        <w:rPr>
          <w:spacing w:val="-2"/>
          <w:sz w:val="24"/>
          <w:szCs w:val="24"/>
        </w:rPr>
        <w:t xml:space="preserve"> </w:t>
      </w:r>
      <w:r>
        <w:rPr>
          <w:sz w:val="24"/>
          <w:szCs w:val="24"/>
        </w:rPr>
        <w:t>16.1</w:t>
      </w:r>
      <w:r>
        <w:rPr>
          <w:spacing w:val="-25"/>
          <w:sz w:val="24"/>
          <w:szCs w:val="24"/>
        </w:rPr>
        <w:t xml:space="preserve"> </w:t>
      </w:r>
      <w:r>
        <w:rPr>
          <w:rFonts w:hint="eastAsia"/>
          <w:spacing w:val="-25"/>
          <w:sz w:val="24"/>
          <w:szCs w:val="24"/>
        </w:rPr>
        <w:t>款</w:t>
      </w:r>
      <w:r>
        <w:rPr>
          <w:rFonts w:hint="eastAsia"/>
          <w:spacing w:val="-17"/>
          <w:w w:val="95"/>
          <w:sz w:val="24"/>
          <w:szCs w:val="24"/>
        </w:rPr>
        <w:t>约定以外的增减时，监理人应根据法律、国家或省、自治区、直辖市有关部门的规定，按第</w:t>
      </w:r>
      <w:r>
        <w:rPr>
          <w:sz w:val="24"/>
          <w:szCs w:val="24"/>
        </w:rPr>
        <w:t xml:space="preserve">3.5 </w:t>
      </w:r>
      <w:r>
        <w:rPr>
          <w:rFonts w:hint="eastAsia"/>
          <w:sz w:val="24"/>
          <w:szCs w:val="24"/>
        </w:rPr>
        <w:t>款商定或确定需调整的合同价款。</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521" w:name="_bookmark207"/>
      <w:bookmarkEnd w:id="521"/>
      <w:bookmarkStart w:id="522" w:name="17.计量与支付"/>
      <w:bookmarkEnd w:id="522"/>
      <w:r>
        <w:rPr>
          <w:rFonts w:hint="eastAsia"/>
          <w:b/>
          <w:bCs/>
          <w:spacing w:val="-2"/>
          <w:sz w:val="24"/>
          <w:szCs w:val="24"/>
        </w:rPr>
        <w:t>计量与支付</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23" w:name="17.1__计量"/>
      <w:bookmarkEnd w:id="523"/>
      <w:bookmarkStart w:id="524" w:name="_bookmark208"/>
      <w:bookmarkEnd w:id="524"/>
      <w:r>
        <w:rPr>
          <w:rFonts w:hint="eastAsia"/>
          <w:b/>
          <w:bCs/>
          <w:sz w:val="24"/>
          <w:szCs w:val="24"/>
        </w:rPr>
        <w:t>计量</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计量单位</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计量采用国家法定的计量单位。</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计量方法</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4"/>
          <w:w w:val="95"/>
          <w:sz w:val="24"/>
          <w:szCs w:val="24"/>
        </w:rPr>
        <w:t>工程量计算规则执行工程量清单中约定的计量计价规范版本。除合同另有约定外，承包</w:t>
      </w:r>
      <w:r>
        <w:rPr>
          <w:rFonts w:hint="eastAsia"/>
          <w:spacing w:val="-4"/>
          <w:sz w:val="24"/>
          <w:szCs w:val="24"/>
        </w:rPr>
        <w:t>人实际完成的工程量按约定的工程量计算规则和有合同约束力的资料进行计量。</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计量周期</w:t>
      </w:r>
    </w:p>
    <w:p>
      <w:pPr>
        <w:pStyle w:val="18"/>
        <w:keepNext w:val="0"/>
        <w:keepLines w:val="0"/>
        <w:pageBreakBefore w:val="0"/>
        <w:numPr>
          <w:ilvl w:val="0"/>
          <w:numId w:val="63"/>
        </w:numPr>
        <w:tabs>
          <w:tab w:val="left" w:pos="1062"/>
        </w:tabs>
        <w:kinsoku/>
        <w:wordWrap/>
        <w:overflowPunct/>
        <w:topLinePunct w:val="0"/>
        <w:bidi w:val="0"/>
        <w:adjustRightInd/>
        <w:snapToGrid/>
        <w:spacing w:line="360" w:lineRule="auto"/>
        <w:ind w:right="216" w:firstLine="420"/>
        <w:textAlignment w:val="auto"/>
        <w:rPr>
          <w:sz w:val="24"/>
          <w:szCs w:val="24"/>
        </w:rPr>
      </w:pPr>
      <w:r>
        <w:rPr>
          <w:rFonts w:hint="eastAsia"/>
          <w:spacing w:val="-6"/>
          <w:sz w:val="24"/>
          <w:szCs w:val="24"/>
        </w:rPr>
        <w:t>本合同的计量周期为月，当月计量截止日期</w:t>
      </w:r>
      <w:r>
        <w:rPr>
          <w:rFonts w:hint="eastAsia"/>
          <w:sz w:val="24"/>
          <w:szCs w:val="24"/>
        </w:rPr>
        <w:t>（不含当日</w:t>
      </w:r>
      <w:r>
        <w:rPr>
          <w:rFonts w:hint="eastAsia"/>
          <w:spacing w:val="-39"/>
          <w:sz w:val="24"/>
          <w:szCs w:val="24"/>
        </w:rPr>
        <w:t>）</w:t>
      </w:r>
      <w:r>
        <w:rPr>
          <w:rFonts w:hint="eastAsia"/>
          <w:spacing w:val="-5"/>
          <w:sz w:val="24"/>
          <w:szCs w:val="24"/>
        </w:rPr>
        <w:t>和下月计量起始日期</w:t>
      </w:r>
      <w:r>
        <w:rPr>
          <w:rFonts w:hint="eastAsia"/>
          <w:sz w:val="24"/>
          <w:szCs w:val="24"/>
        </w:rPr>
        <w:t>（</w:t>
      </w:r>
      <w:r>
        <w:rPr>
          <w:sz w:val="24"/>
          <w:szCs w:val="24"/>
        </w:rPr>
        <w:t xml:space="preserve"> </w:t>
      </w:r>
      <w:r>
        <w:rPr>
          <w:rFonts w:hint="eastAsia"/>
          <w:sz w:val="24"/>
          <w:szCs w:val="24"/>
        </w:rPr>
        <w:t>含当日）见合同条款专用部分。</w:t>
      </w:r>
    </w:p>
    <w:p>
      <w:pPr>
        <w:pStyle w:val="18"/>
        <w:keepNext w:val="0"/>
        <w:keepLines w:val="0"/>
        <w:pageBreakBefore w:val="0"/>
        <w:numPr>
          <w:ilvl w:val="0"/>
          <w:numId w:val="63"/>
        </w:numPr>
        <w:tabs>
          <w:tab w:val="left" w:pos="1062"/>
        </w:tabs>
        <w:kinsoku/>
        <w:wordWrap/>
        <w:overflowPunct/>
        <w:topLinePunct w:val="0"/>
        <w:bidi w:val="0"/>
        <w:adjustRightInd/>
        <w:snapToGrid/>
        <w:spacing w:line="360" w:lineRule="auto"/>
        <w:ind w:left="1062"/>
        <w:textAlignment w:val="auto"/>
        <w:rPr>
          <w:sz w:val="24"/>
          <w:szCs w:val="24"/>
        </w:rPr>
      </w:pPr>
      <w:r>
        <w:rPr>
          <w:rFonts w:hint="eastAsia"/>
          <w:sz w:val="24"/>
          <w:szCs w:val="24"/>
        </w:rPr>
        <w:t>单价子目已完成工程量是否按月计量见合同条款专用部分。</w:t>
      </w:r>
    </w:p>
    <w:p>
      <w:pPr>
        <w:pStyle w:val="18"/>
        <w:keepNext w:val="0"/>
        <w:keepLines w:val="0"/>
        <w:pageBreakBefore w:val="0"/>
        <w:numPr>
          <w:ilvl w:val="0"/>
          <w:numId w:val="63"/>
        </w:numPr>
        <w:tabs>
          <w:tab w:val="left" w:pos="1062"/>
        </w:tabs>
        <w:kinsoku/>
        <w:wordWrap/>
        <w:overflowPunct/>
        <w:topLinePunct w:val="0"/>
        <w:bidi w:val="0"/>
        <w:adjustRightInd/>
        <w:snapToGrid/>
        <w:spacing w:line="360" w:lineRule="auto"/>
        <w:ind w:left="1062"/>
        <w:textAlignment w:val="auto"/>
        <w:rPr>
          <w:sz w:val="24"/>
          <w:szCs w:val="24"/>
        </w:rPr>
      </w:pPr>
      <w:r>
        <w:rPr>
          <w:rFonts w:hint="eastAsia"/>
          <w:sz w:val="24"/>
          <w:szCs w:val="24"/>
        </w:rPr>
        <w:t>总价子目计量方法见合同条款专用部分。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单价子目的计量</w:t>
      </w:r>
    </w:p>
    <w:p>
      <w:pPr>
        <w:pStyle w:val="18"/>
        <w:keepNext w:val="0"/>
        <w:keepLines w:val="0"/>
        <w:pageBreakBefore w:val="0"/>
        <w:numPr>
          <w:ilvl w:val="0"/>
          <w:numId w:val="64"/>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已标价工程量清单中的单价子目工程量为估算工程量。结算工程量是承包人实际完成的，并按合同约定的计量方法进行计量的工程量。</w:t>
      </w:r>
    </w:p>
    <w:p>
      <w:pPr>
        <w:pStyle w:val="18"/>
        <w:keepNext w:val="0"/>
        <w:keepLines w:val="0"/>
        <w:pageBreakBefore w:val="0"/>
        <w:numPr>
          <w:ilvl w:val="0"/>
          <w:numId w:val="64"/>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承包人对已完成的工程进行计量，向监理人提交进度付款申请单、已完成工程量报表和有关计量资料。</w:t>
      </w:r>
    </w:p>
    <w:p>
      <w:pPr>
        <w:pStyle w:val="18"/>
        <w:keepNext w:val="0"/>
        <w:keepLines w:val="0"/>
        <w:pageBreakBefore w:val="0"/>
        <w:numPr>
          <w:ilvl w:val="0"/>
          <w:numId w:val="64"/>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监理人对承包人提交的工程量报表进行复核，以确定实际完成的工程量。对数量</w:t>
      </w:r>
      <w:r>
        <w:rPr>
          <w:rFonts w:hint="eastAsia"/>
          <w:spacing w:val="-11"/>
          <w:sz w:val="24"/>
          <w:szCs w:val="24"/>
        </w:rPr>
        <w:t>有异议的，可要求承包人按第</w:t>
      </w:r>
      <w:r>
        <w:rPr>
          <w:spacing w:val="-11"/>
          <w:sz w:val="24"/>
          <w:szCs w:val="24"/>
        </w:rPr>
        <w:t xml:space="preserve"> </w:t>
      </w:r>
      <w:r>
        <w:rPr>
          <w:sz w:val="24"/>
          <w:szCs w:val="24"/>
        </w:rPr>
        <w:t>8.2</w:t>
      </w:r>
      <w:r>
        <w:rPr>
          <w:spacing w:val="-11"/>
          <w:sz w:val="24"/>
          <w:szCs w:val="24"/>
        </w:rPr>
        <w:t xml:space="preserve"> </w:t>
      </w:r>
      <w:r>
        <w:rPr>
          <w:rFonts w:hint="eastAsia"/>
          <w:spacing w:val="-11"/>
          <w:sz w:val="24"/>
          <w:szCs w:val="24"/>
        </w:rPr>
        <w:t>款约定进行共同复核和抽样复测。承包人应协助监理人进</w:t>
      </w:r>
      <w:r>
        <w:rPr>
          <w:rFonts w:hint="eastAsia"/>
          <w:spacing w:val="-14"/>
          <w:w w:val="95"/>
          <w:sz w:val="24"/>
          <w:szCs w:val="24"/>
        </w:rPr>
        <w:t>行复核并按监理人要求提供补充计量资料。承包人未按监理人要求参加复核，监理人复核或</w:t>
      </w:r>
      <w:r>
        <w:rPr>
          <w:rFonts w:hint="eastAsia"/>
          <w:spacing w:val="-14"/>
          <w:sz w:val="24"/>
          <w:szCs w:val="24"/>
        </w:rPr>
        <w:t>修正的工程量视为承包人实际完成的工程量。</w:t>
      </w:r>
    </w:p>
    <w:p>
      <w:pPr>
        <w:pStyle w:val="18"/>
        <w:keepNext w:val="0"/>
        <w:keepLines w:val="0"/>
        <w:pageBreakBefore w:val="0"/>
        <w:numPr>
          <w:ilvl w:val="0"/>
          <w:numId w:val="64"/>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监理人认为有必要时，可通知承包人共同进行联合测量、计量，承包人应遵照执行。</w:t>
      </w:r>
    </w:p>
    <w:p>
      <w:pPr>
        <w:pStyle w:val="18"/>
        <w:keepNext w:val="0"/>
        <w:keepLines w:val="0"/>
        <w:pageBreakBefore w:val="0"/>
        <w:numPr>
          <w:ilvl w:val="0"/>
          <w:numId w:val="64"/>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18"/>
        <w:keepNext w:val="0"/>
        <w:keepLines w:val="0"/>
        <w:pageBreakBefore w:val="0"/>
        <w:numPr>
          <w:ilvl w:val="0"/>
          <w:numId w:val="64"/>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3"/>
          <w:sz w:val="24"/>
          <w:szCs w:val="24"/>
        </w:rPr>
        <w:t>监理人应在收到承包人提交的工程量报表后的</w:t>
      </w:r>
      <w:r>
        <w:rPr>
          <w:spacing w:val="-3"/>
          <w:sz w:val="24"/>
          <w:szCs w:val="24"/>
        </w:rPr>
        <w:t xml:space="preserve"> </w:t>
      </w:r>
      <w:r>
        <w:rPr>
          <w:sz w:val="24"/>
          <w:szCs w:val="24"/>
        </w:rPr>
        <w:t>7</w:t>
      </w:r>
      <w:r>
        <w:rPr>
          <w:spacing w:val="-8"/>
          <w:sz w:val="24"/>
          <w:szCs w:val="24"/>
        </w:rPr>
        <w:t xml:space="preserve"> </w:t>
      </w:r>
      <w:r>
        <w:rPr>
          <w:rFonts w:hint="eastAsia"/>
          <w:spacing w:val="-8"/>
          <w:sz w:val="24"/>
          <w:szCs w:val="24"/>
        </w:rPr>
        <w:t>天内进行复核，监理人未在约定</w:t>
      </w:r>
      <w:r>
        <w:rPr>
          <w:rFonts w:hint="eastAsia"/>
          <w:spacing w:val="-11"/>
          <w:w w:val="95"/>
          <w:sz w:val="24"/>
          <w:szCs w:val="24"/>
        </w:rPr>
        <w:t>时间内复核的，承包人提交的工程量报表中的工程量视为承包人实际完成的工程量，据此计</w:t>
      </w:r>
      <w:r>
        <w:rPr>
          <w:rFonts w:hint="eastAsia"/>
          <w:spacing w:val="-11"/>
          <w:sz w:val="24"/>
          <w:szCs w:val="24"/>
        </w:rPr>
        <w:t>算工程价款。</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总价子目的计量（适用于采用支付分解报告）</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2"/>
          <w:sz w:val="24"/>
          <w:szCs w:val="24"/>
        </w:rPr>
        <w:t>总价子目按照有合同约束力的支付分解表支付。承包人应根据合同条款第</w:t>
      </w:r>
      <w:r>
        <w:rPr>
          <w:spacing w:val="-2"/>
          <w:sz w:val="24"/>
          <w:szCs w:val="24"/>
        </w:rPr>
        <w:t xml:space="preserve"> </w:t>
      </w:r>
      <w:r>
        <w:rPr>
          <w:sz w:val="24"/>
          <w:szCs w:val="24"/>
        </w:rPr>
        <w:t>10</w:t>
      </w:r>
      <w:r>
        <w:rPr>
          <w:spacing w:val="-12"/>
          <w:sz w:val="24"/>
          <w:szCs w:val="24"/>
        </w:rPr>
        <w:t xml:space="preserve"> </w:t>
      </w:r>
      <w:r>
        <w:rPr>
          <w:rFonts w:hint="eastAsia"/>
          <w:spacing w:val="-12"/>
          <w:sz w:val="24"/>
          <w:szCs w:val="24"/>
        </w:rPr>
        <w:t>条约定的</w:t>
      </w:r>
      <w:r>
        <w:rPr>
          <w:rFonts w:hint="eastAsia"/>
          <w:spacing w:val="-16"/>
          <w:w w:val="95"/>
          <w:sz w:val="24"/>
          <w:szCs w:val="24"/>
        </w:rPr>
        <w:t>合同进度计划和总价子目的总价构成、费用性质、计划发生时间和相应工作量等因素对各个</w:t>
      </w:r>
      <w:r>
        <w:rPr>
          <w:rFonts w:hint="eastAsia"/>
          <w:spacing w:val="-18"/>
          <w:w w:val="95"/>
          <w:sz w:val="24"/>
          <w:szCs w:val="24"/>
        </w:rPr>
        <w:t>总价子目的总价按月进行分解，形成支付分解报告。承包人应当在收到经过监理人批复的合</w:t>
      </w:r>
      <w:r>
        <w:rPr>
          <w:rFonts w:hint="eastAsia"/>
          <w:spacing w:val="-25"/>
          <w:sz w:val="24"/>
          <w:szCs w:val="24"/>
        </w:rPr>
        <w:t>同进度计划后</w:t>
      </w:r>
      <w:r>
        <w:rPr>
          <w:spacing w:val="-25"/>
          <w:sz w:val="24"/>
          <w:szCs w:val="24"/>
        </w:rPr>
        <w:t xml:space="preserve"> </w:t>
      </w:r>
      <w:r>
        <w:rPr>
          <w:sz w:val="24"/>
          <w:szCs w:val="24"/>
        </w:rPr>
        <w:t>7</w:t>
      </w:r>
      <w:r>
        <w:rPr>
          <w:spacing w:val="-13"/>
          <w:sz w:val="24"/>
          <w:szCs w:val="24"/>
        </w:rPr>
        <w:t xml:space="preserve"> </w:t>
      </w:r>
      <w:r>
        <w:rPr>
          <w:rFonts w:hint="eastAsia"/>
          <w:spacing w:val="-13"/>
          <w:sz w:val="24"/>
          <w:szCs w:val="24"/>
        </w:rPr>
        <w:t>天内，将支付分解报告以及形成支付分解报告的分项计量和总价分解等支持</w:t>
      </w:r>
      <w:r>
        <w:rPr>
          <w:rFonts w:hint="eastAsia"/>
          <w:spacing w:val="-11"/>
          <w:sz w:val="24"/>
          <w:szCs w:val="24"/>
        </w:rPr>
        <w:t>性资料报监理人审批，监理人应当在收到承包人报送的支付分解报告后</w:t>
      </w:r>
      <w:r>
        <w:rPr>
          <w:spacing w:val="-11"/>
          <w:sz w:val="24"/>
          <w:szCs w:val="24"/>
        </w:rPr>
        <w:t xml:space="preserve"> </w:t>
      </w:r>
      <w:r>
        <w:rPr>
          <w:sz w:val="24"/>
          <w:szCs w:val="24"/>
        </w:rPr>
        <w:t>7</w:t>
      </w:r>
      <w:r>
        <w:rPr>
          <w:spacing w:val="-9"/>
          <w:sz w:val="24"/>
          <w:szCs w:val="24"/>
        </w:rPr>
        <w:t xml:space="preserve"> </w:t>
      </w:r>
      <w:r>
        <w:rPr>
          <w:rFonts w:hint="eastAsia"/>
          <w:spacing w:val="-9"/>
          <w:sz w:val="24"/>
          <w:szCs w:val="24"/>
        </w:rPr>
        <w:t>天内给予批复或提</w:t>
      </w:r>
      <w:r>
        <w:rPr>
          <w:rFonts w:hint="eastAsia"/>
          <w:spacing w:val="-11"/>
          <w:w w:val="95"/>
          <w:sz w:val="24"/>
          <w:szCs w:val="24"/>
        </w:rPr>
        <w:t>出修改意见，经监理人批准的支付分解报告为有合同约束力的支付分解表。支付分解表应根</w:t>
      </w:r>
      <w:r>
        <w:rPr>
          <w:rFonts w:hint="eastAsia"/>
          <w:spacing w:val="-17"/>
          <w:sz w:val="24"/>
          <w:szCs w:val="24"/>
        </w:rPr>
        <w:t>据合同条款第</w:t>
      </w:r>
      <w:r>
        <w:rPr>
          <w:spacing w:val="-17"/>
          <w:sz w:val="24"/>
          <w:szCs w:val="24"/>
        </w:rPr>
        <w:t xml:space="preserve"> </w:t>
      </w:r>
      <w:r>
        <w:rPr>
          <w:sz w:val="24"/>
          <w:szCs w:val="24"/>
        </w:rPr>
        <w:t>10.2</w:t>
      </w:r>
      <w:r>
        <w:rPr>
          <w:spacing w:val="-8"/>
          <w:sz w:val="24"/>
          <w:szCs w:val="24"/>
        </w:rPr>
        <w:t xml:space="preserve"> </w:t>
      </w:r>
      <w:r>
        <w:rPr>
          <w:rFonts w:hint="eastAsia"/>
          <w:spacing w:val="-8"/>
          <w:sz w:val="24"/>
          <w:szCs w:val="24"/>
        </w:rPr>
        <w:t>款约定的修订合同进度计划进行修正，修正的程序和期限应当依照本项上述约定，经修正的支付分解表为有合同约束力的支付分解表。</w:t>
      </w:r>
    </w:p>
    <w:p>
      <w:pPr>
        <w:pStyle w:val="18"/>
        <w:keepNext w:val="0"/>
        <w:keepLines w:val="0"/>
        <w:pageBreakBefore w:val="0"/>
        <w:numPr>
          <w:ilvl w:val="0"/>
          <w:numId w:val="65"/>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总价子目的价格调整方法见合同条款专用部分。</w:t>
      </w:r>
    </w:p>
    <w:p>
      <w:pPr>
        <w:pStyle w:val="18"/>
        <w:keepNext w:val="0"/>
        <w:keepLines w:val="0"/>
        <w:pageBreakBefore w:val="0"/>
        <w:numPr>
          <w:ilvl w:val="0"/>
          <w:numId w:val="65"/>
        </w:numPr>
        <w:tabs>
          <w:tab w:val="left" w:pos="1064"/>
        </w:tabs>
        <w:kinsoku/>
        <w:wordWrap/>
        <w:overflowPunct/>
        <w:topLinePunct w:val="0"/>
        <w:bidi w:val="0"/>
        <w:adjustRightInd/>
        <w:snapToGrid/>
        <w:spacing w:line="360" w:lineRule="auto"/>
        <w:ind w:left="117" w:right="215" w:firstLine="420"/>
        <w:textAlignment w:val="auto"/>
        <w:rPr>
          <w:sz w:val="24"/>
          <w:szCs w:val="24"/>
        </w:rPr>
      </w:pPr>
      <w:r>
        <w:rPr>
          <w:rFonts w:hint="eastAsia"/>
          <w:sz w:val="24"/>
          <w:szCs w:val="24"/>
        </w:rPr>
        <w:t>列入每月进度付款申请单中各总价子目的价值为有合同约束力的支付分解表中对应月份的总价子目总价值。</w:t>
      </w:r>
    </w:p>
    <w:p>
      <w:pPr>
        <w:pStyle w:val="18"/>
        <w:keepNext w:val="0"/>
        <w:keepLines w:val="0"/>
        <w:pageBreakBefore w:val="0"/>
        <w:numPr>
          <w:ilvl w:val="0"/>
          <w:numId w:val="65"/>
        </w:numPr>
        <w:tabs>
          <w:tab w:val="left" w:pos="1064"/>
        </w:tabs>
        <w:kinsoku/>
        <w:wordWrap/>
        <w:overflowPunct/>
        <w:topLinePunct w:val="0"/>
        <w:bidi w:val="0"/>
        <w:adjustRightInd/>
        <w:snapToGrid/>
        <w:spacing w:line="360" w:lineRule="auto"/>
        <w:ind w:left="117" w:right="215" w:firstLine="420"/>
        <w:textAlignment w:val="auto"/>
        <w:rPr>
          <w:sz w:val="24"/>
          <w:szCs w:val="24"/>
        </w:rPr>
      </w:pPr>
      <w:r>
        <w:rPr>
          <w:rFonts w:hint="eastAsia"/>
          <w:sz w:val="24"/>
          <w:szCs w:val="24"/>
        </w:rPr>
        <w:t>监理人根据有合同约束力的支付分解表复核列入每月进度付款申请单中的总价子目的总价值。</w:t>
      </w:r>
    </w:p>
    <w:p>
      <w:pPr>
        <w:pStyle w:val="18"/>
        <w:keepNext w:val="0"/>
        <w:keepLines w:val="0"/>
        <w:pageBreakBefore w:val="0"/>
        <w:numPr>
          <w:ilvl w:val="0"/>
          <w:numId w:val="65"/>
        </w:numPr>
        <w:tabs>
          <w:tab w:val="left" w:pos="1064"/>
        </w:tabs>
        <w:kinsoku/>
        <w:wordWrap/>
        <w:overflowPunct/>
        <w:topLinePunct w:val="0"/>
        <w:bidi w:val="0"/>
        <w:adjustRightInd/>
        <w:snapToGrid/>
        <w:spacing w:line="360" w:lineRule="auto"/>
        <w:ind w:left="117" w:right="126" w:firstLine="420"/>
        <w:textAlignment w:val="auto"/>
        <w:rPr>
          <w:sz w:val="24"/>
          <w:szCs w:val="24"/>
        </w:rPr>
      </w:pPr>
      <w:r>
        <w:rPr>
          <w:rFonts w:hint="eastAsia"/>
          <w:spacing w:val="-13"/>
          <w:sz w:val="24"/>
          <w:szCs w:val="24"/>
        </w:rPr>
        <w:t>除按照第</w:t>
      </w:r>
      <w:r>
        <w:rPr>
          <w:spacing w:val="-13"/>
          <w:sz w:val="24"/>
          <w:szCs w:val="24"/>
        </w:rPr>
        <w:t xml:space="preserve"> </w:t>
      </w:r>
      <w:r>
        <w:rPr>
          <w:sz w:val="24"/>
          <w:szCs w:val="24"/>
        </w:rPr>
        <w:t>15</w:t>
      </w:r>
      <w:r>
        <w:rPr>
          <w:spacing w:val="-8"/>
          <w:sz w:val="24"/>
          <w:szCs w:val="24"/>
        </w:rPr>
        <w:t xml:space="preserve"> </w:t>
      </w:r>
      <w:r>
        <w:rPr>
          <w:rFonts w:hint="eastAsia"/>
          <w:spacing w:val="-8"/>
          <w:sz w:val="24"/>
          <w:szCs w:val="24"/>
        </w:rPr>
        <w:t>条约定的变更外，在竣工结算时总价子目的工程量不应当重新计量，</w:t>
      </w:r>
      <w:r>
        <w:rPr>
          <w:spacing w:val="-8"/>
          <w:sz w:val="24"/>
          <w:szCs w:val="24"/>
        </w:rPr>
        <w:t xml:space="preserve"> </w:t>
      </w:r>
      <w:r>
        <w:rPr>
          <w:rFonts w:hint="eastAsia"/>
          <w:spacing w:val="-8"/>
          <w:sz w:val="24"/>
          <w:szCs w:val="24"/>
        </w:rPr>
        <w:t>签约合同价所基于的工程量即是用于竣工结算的最终工程量。</w:t>
      </w:r>
    </w:p>
    <w:p>
      <w:pPr>
        <w:pStyle w:val="4"/>
        <w:keepNext w:val="0"/>
        <w:keepLines w:val="0"/>
        <w:pageBreakBefore w:val="0"/>
        <w:tabs>
          <w:tab w:val="left" w:pos="1377"/>
        </w:tabs>
        <w:kinsoku/>
        <w:wordWrap/>
        <w:overflowPunct/>
        <w:topLinePunct w:val="0"/>
        <w:bidi w:val="0"/>
        <w:adjustRightInd/>
        <w:snapToGrid/>
        <w:spacing w:line="360" w:lineRule="auto"/>
        <w:ind w:left="537"/>
        <w:textAlignment w:val="auto"/>
        <w:rPr>
          <w:sz w:val="24"/>
          <w:szCs w:val="24"/>
        </w:rPr>
      </w:pPr>
      <w:r>
        <w:rPr>
          <w:sz w:val="24"/>
          <w:szCs w:val="24"/>
        </w:rPr>
        <w:t>17.1.5</w:t>
      </w:r>
      <w:r>
        <w:rPr>
          <w:sz w:val="24"/>
          <w:szCs w:val="24"/>
        </w:rPr>
        <w:tab/>
      </w:r>
      <w:r>
        <w:rPr>
          <w:rFonts w:hint="eastAsia"/>
          <w:sz w:val="24"/>
          <w:szCs w:val="24"/>
        </w:rPr>
        <w:t>总价子目的计量（适用于采用按实际完成工程量计量）</w:t>
      </w:r>
    </w:p>
    <w:p>
      <w:pPr>
        <w:pStyle w:val="18"/>
        <w:keepNext w:val="0"/>
        <w:keepLines w:val="0"/>
        <w:pageBreakBefore w:val="0"/>
        <w:numPr>
          <w:ilvl w:val="0"/>
          <w:numId w:val="66"/>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总价子目的计量和支付应以总价为基础，对承包人实际完成的工程量进行计量，</w:t>
      </w:r>
      <w:r>
        <w:rPr>
          <w:rFonts w:hint="eastAsia"/>
          <w:spacing w:val="-5"/>
          <w:w w:val="95"/>
          <w:sz w:val="24"/>
          <w:szCs w:val="24"/>
        </w:rPr>
        <w:t>是进行工程目标管理和控制进度款支付的依据。总价子目的价格调整方法</w:t>
      </w:r>
      <w:r>
        <w:rPr>
          <w:rFonts w:hint="eastAsia"/>
          <w:w w:val="95"/>
          <w:sz w:val="24"/>
          <w:szCs w:val="24"/>
        </w:rPr>
        <w:t>见合同条款专用部</w:t>
      </w:r>
      <w:r>
        <w:rPr>
          <w:rFonts w:hint="eastAsia"/>
          <w:sz w:val="24"/>
          <w:szCs w:val="24"/>
        </w:rPr>
        <w:t>分。</w:t>
      </w:r>
    </w:p>
    <w:p>
      <w:pPr>
        <w:pStyle w:val="18"/>
        <w:keepNext w:val="0"/>
        <w:keepLines w:val="0"/>
        <w:pageBreakBefore w:val="0"/>
        <w:numPr>
          <w:ilvl w:val="0"/>
          <w:numId w:val="66"/>
        </w:numPr>
        <w:tabs>
          <w:tab w:val="left" w:pos="1068"/>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3"/>
          <w:sz w:val="24"/>
          <w:szCs w:val="24"/>
        </w:rPr>
        <w:t>承包人在合同条款专用部分第</w:t>
      </w:r>
      <w:r>
        <w:rPr>
          <w:spacing w:val="-3"/>
          <w:sz w:val="24"/>
          <w:szCs w:val="24"/>
        </w:rPr>
        <w:t xml:space="preserve"> </w:t>
      </w:r>
      <w:r>
        <w:rPr>
          <w:sz w:val="24"/>
          <w:szCs w:val="24"/>
        </w:rPr>
        <w:t>17.1.3</w:t>
      </w:r>
      <w:r>
        <w:rPr>
          <w:rFonts w:hint="eastAsia"/>
          <w:sz w:val="24"/>
          <w:szCs w:val="24"/>
        </w:rPr>
        <w:t>（</w:t>
      </w:r>
      <w:r>
        <w:rPr>
          <w:sz w:val="24"/>
          <w:szCs w:val="24"/>
        </w:rPr>
        <w:t>1</w:t>
      </w:r>
      <w:r>
        <w:rPr>
          <w:rFonts w:hint="eastAsia"/>
          <w:sz w:val="24"/>
          <w:szCs w:val="24"/>
        </w:rPr>
        <w:t>）目约定的每月计量截止日期后，对已</w:t>
      </w:r>
      <w:r>
        <w:rPr>
          <w:rFonts w:hint="eastAsia"/>
          <w:spacing w:val="-2"/>
          <w:sz w:val="24"/>
          <w:szCs w:val="24"/>
        </w:rPr>
        <w:t>完成的分部分项工程和单价措施项目的子目，按照合同条款第</w:t>
      </w:r>
      <w:r>
        <w:rPr>
          <w:spacing w:val="-2"/>
          <w:sz w:val="24"/>
          <w:szCs w:val="24"/>
        </w:rPr>
        <w:t xml:space="preserve"> </w:t>
      </w:r>
      <w:r>
        <w:rPr>
          <w:sz w:val="24"/>
          <w:szCs w:val="24"/>
        </w:rPr>
        <w:t>17.1.2</w:t>
      </w:r>
      <w:r>
        <w:rPr>
          <w:spacing w:val="-8"/>
          <w:sz w:val="24"/>
          <w:szCs w:val="24"/>
        </w:rPr>
        <w:t xml:space="preserve"> </w:t>
      </w:r>
      <w:r>
        <w:rPr>
          <w:rFonts w:hint="eastAsia"/>
          <w:spacing w:val="-8"/>
          <w:sz w:val="24"/>
          <w:szCs w:val="24"/>
        </w:rPr>
        <w:t>项约定的计量方法进</w:t>
      </w:r>
      <w:r>
        <w:rPr>
          <w:rFonts w:hint="eastAsia"/>
          <w:spacing w:val="-10"/>
          <w:w w:val="95"/>
          <w:sz w:val="24"/>
          <w:szCs w:val="24"/>
        </w:rPr>
        <w:t>行计量，对已完成的总价措施项目的相关子目，按其总价构成、费用性质和实际发生比例进</w:t>
      </w:r>
      <w:r>
        <w:rPr>
          <w:rFonts w:hint="eastAsia"/>
          <w:spacing w:val="-10"/>
          <w:sz w:val="24"/>
          <w:szCs w:val="24"/>
        </w:rPr>
        <w:t>行计量，向监理人提交进度付款申请单、已完成工程量报表和有关计量资料。</w:t>
      </w:r>
    </w:p>
    <w:p>
      <w:pPr>
        <w:pStyle w:val="18"/>
        <w:keepNext w:val="0"/>
        <w:keepLines w:val="0"/>
        <w:pageBreakBefore w:val="0"/>
        <w:numPr>
          <w:ilvl w:val="0"/>
          <w:numId w:val="66"/>
        </w:numPr>
        <w:tabs>
          <w:tab w:val="left" w:pos="1064"/>
        </w:tabs>
        <w:kinsoku/>
        <w:wordWrap/>
        <w:overflowPunct/>
        <w:topLinePunct w:val="0"/>
        <w:bidi w:val="0"/>
        <w:adjustRightInd/>
        <w:snapToGrid/>
        <w:spacing w:line="360" w:lineRule="auto"/>
        <w:ind w:right="215" w:firstLine="420"/>
        <w:textAlignment w:val="auto"/>
        <w:rPr>
          <w:sz w:val="24"/>
          <w:szCs w:val="24"/>
        </w:rPr>
      </w:pPr>
      <w:r>
        <w:rPr>
          <w:rFonts w:hint="eastAsia"/>
          <w:sz w:val="24"/>
          <w:szCs w:val="24"/>
        </w:rPr>
        <w:t>监理人对承包人提交的工程量报表进行复核，以确定实际完成的工程量。对数量</w:t>
      </w:r>
      <w:r>
        <w:rPr>
          <w:rFonts w:hint="eastAsia"/>
          <w:spacing w:val="-10"/>
          <w:w w:val="95"/>
          <w:sz w:val="24"/>
          <w:szCs w:val="24"/>
        </w:rPr>
        <w:t>有异议的，可要求承包人进行共同复核。承包人应协助监理人进行复核并按监理人要求提供</w:t>
      </w:r>
      <w:r>
        <w:rPr>
          <w:rFonts w:hint="eastAsia"/>
          <w:spacing w:val="-9"/>
          <w:w w:val="95"/>
          <w:sz w:val="24"/>
          <w:szCs w:val="24"/>
        </w:rPr>
        <w:t>补充计量资料。承包人未按监理人要求参加复核，监理人复核或修正的工程量视为承包人实</w:t>
      </w:r>
      <w:r>
        <w:rPr>
          <w:rFonts w:hint="eastAsia"/>
          <w:spacing w:val="-9"/>
          <w:sz w:val="24"/>
          <w:szCs w:val="24"/>
        </w:rPr>
        <w:t>际完成的工程量。</w:t>
      </w:r>
    </w:p>
    <w:p>
      <w:pPr>
        <w:pStyle w:val="18"/>
        <w:keepNext w:val="0"/>
        <w:keepLines w:val="0"/>
        <w:pageBreakBefore w:val="0"/>
        <w:numPr>
          <w:ilvl w:val="0"/>
          <w:numId w:val="66"/>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3"/>
          <w:sz w:val="24"/>
          <w:szCs w:val="24"/>
        </w:rPr>
        <w:t>监理人应在收到承包人提交的工程量报表后的</w:t>
      </w:r>
      <w:r>
        <w:rPr>
          <w:spacing w:val="-3"/>
          <w:sz w:val="24"/>
          <w:szCs w:val="24"/>
        </w:rPr>
        <w:t xml:space="preserve"> </w:t>
      </w:r>
      <w:r>
        <w:rPr>
          <w:sz w:val="24"/>
          <w:szCs w:val="24"/>
        </w:rPr>
        <w:t>7</w:t>
      </w:r>
      <w:r>
        <w:rPr>
          <w:spacing w:val="-8"/>
          <w:sz w:val="24"/>
          <w:szCs w:val="24"/>
        </w:rPr>
        <w:t xml:space="preserve"> </w:t>
      </w:r>
      <w:r>
        <w:rPr>
          <w:rFonts w:hint="eastAsia"/>
          <w:spacing w:val="-8"/>
          <w:sz w:val="24"/>
          <w:szCs w:val="24"/>
        </w:rPr>
        <w:t>天内进行复核，监理人未在约定</w:t>
      </w:r>
      <w:r>
        <w:rPr>
          <w:rFonts w:hint="eastAsia"/>
          <w:spacing w:val="-11"/>
          <w:w w:val="95"/>
          <w:sz w:val="24"/>
          <w:szCs w:val="24"/>
        </w:rPr>
        <w:t>时间内复核的，承包人提交的工程量报表中的工程量视为承包人实际完成的工程量，据此计</w:t>
      </w:r>
      <w:r>
        <w:rPr>
          <w:rFonts w:hint="eastAsia"/>
          <w:spacing w:val="-11"/>
          <w:sz w:val="24"/>
          <w:szCs w:val="24"/>
        </w:rPr>
        <w:t>算工程价款。</w:t>
      </w:r>
    </w:p>
    <w:p>
      <w:pPr>
        <w:pStyle w:val="18"/>
        <w:keepNext w:val="0"/>
        <w:keepLines w:val="0"/>
        <w:pageBreakBefore w:val="0"/>
        <w:numPr>
          <w:ilvl w:val="0"/>
          <w:numId w:val="66"/>
        </w:numPr>
        <w:tabs>
          <w:tab w:val="left" w:pos="1064"/>
        </w:tabs>
        <w:kinsoku/>
        <w:wordWrap/>
        <w:overflowPunct/>
        <w:topLinePunct w:val="0"/>
        <w:bidi w:val="0"/>
        <w:adjustRightInd/>
        <w:snapToGrid/>
        <w:spacing w:line="360" w:lineRule="auto"/>
        <w:ind w:right="126" w:firstLine="420"/>
        <w:jc w:val="both"/>
        <w:textAlignment w:val="auto"/>
        <w:rPr>
          <w:sz w:val="24"/>
          <w:szCs w:val="24"/>
        </w:rPr>
      </w:pPr>
      <w:r>
        <w:rPr>
          <w:rFonts w:hint="eastAsia"/>
          <w:spacing w:val="-13"/>
          <w:sz w:val="24"/>
          <w:szCs w:val="24"/>
        </w:rPr>
        <w:t>除按照第</w:t>
      </w:r>
      <w:r>
        <w:rPr>
          <w:spacing w:val="-13"/>
          <w:sz w:val="24"/>
          <w:szCs w:val="24"/>
        </w:rPr>
        <w:t xml:space="preserve"> </w:t>
      </w:r>
      <w:r>
        <w:rPr>
          <w:sz w:val="24"/>
          <w:szCs w:val="24"/>
        </w:rPr>
        <w:t>15</w:t>
      </w:r>
      <w:r>
        <w:rPr>
          <w:spacing w:val="-8"/>
          <w:sz w:val="24"/>
          <w:szCs w:val="24"/>
        </w:rPr>
        <w:t xml:space="preserve"> </w:t>
      </w:r>
      <w:r>
        <w:rPr>
          <w:rFonts w:hint="eastAsia"/>
          <w:spacing w:val="-8"/>
          <w:sz w:val="24"/>
          <w:szCs w:val="24"/>
        </w:rPr>
        <w:t>条约定的变更外，在竣工结算时总价子目的工程量不应当重新计量，签约合同价所基于的工程量即是用于竣工结算的最终工程量。</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25" w:name="17.2__预付款"/>
      <w:bookmarkEnd w:id="525"/>
      <w:bookmarkStart w:id="526" w:name="_bookmark209"/>
      <w:bookmarkEnd w:id="526"/>
      <w:r>
        <w:rPr>
          <w:rFonts w:hint="eastAsia"/>
          <w:b/>
          <w:bCs/>
          <w:sz w:val="24"/>
          <w:szCs w:val="24"/>
        </w:rPr>
        <w:t>预付款</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预付款</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5"/>
          <w:w w:val="95"/>
          <w:sz w:val="24"/>
          <w:szCs w:val="24"/>
        </w:rPr>
        <w:t>预付款用于承包人为合同工程施工购置材料、工程设备、施工设备、修建临时设施以及</w:t>
      </w:r>
      <w:r>
        <w:rPr>
          <w:rFonts w:hint="eastAsia"/>
          <w:spacing w:val="-11"/>
          <w:w w:val="95"/>
          <w:sz w:val="24"/>
          <w:szCs w:val="24"/>
        </w:rPr>
        <w:t>组织施工队伍进场等。预付款必须专用于合同工程。预付款的额度和预付办法以及支付时间</w:t>
      </w:r>
      <w:r>
        <w:rPr>
          <w:rFonts w:hint="eastAsia"/>
          <w:spacing w:val="-11"/>
          <w:sz w:val="24"/>
          <w:szCs w:val="24"/>
        </w:rPr>
        <w:t>见合同条款专用部分。</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安全文明施工费用预付款额度及方式见合同条款专用部分。</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3"/>
          <w:sz w:val="24"/>
          <w:szCs w:val="24"/>
        </w:rPr>
        <w:t>发包人逾期支付合同约定的预付款，除承担第</w:t>
      </w:r>
      <w:r>
        <w:rPr>
          <w:spacing w:val="-3"/>
          <w:sz w:val="24"/>
          <w:szCs w:val="24"/>
        </w:rPr>
        <w:t xml:space="preserve"> </w:t>
      </w:r>
      <w:r>
        <w:rPr>
          <w:sz w:val="24"/>
          <w:szCs w:val="24"/>
        </w:rPr>
        <w:t>22.2</w:t>
      </w:r>
      <w:r>
        <w:rPr>
          <w:spacing w:val="-8"/>
          <w:sz w:val="24"/>
          <w:szCs w:val="24"/>
        </w:rPr>
        <w:t xml:space="preserve"> </w:t>
      </w:r>
      <w:r>
        <w:rPr>
          <w:rFonts w:hint="eastAsia"/>
          <w:spacing w:val="-8"/>
          <w:sz w:val="24"/>
          <w:szCs w:val="24"/>
        </w:rPr>
        <w:t>款约定的违约责任外，还应向承包</w:t>
      </w:r>
      <w:r>
        <w:rPr>
          <w:rFonts w:hint="eastAsia"/>
          <w:spacing w:val="-16"/>
          <w:sz w:val="24"/>
          <w:szCs w:val="24"/>
        </w:rPr>
        <w:t>人支付按第</w:t>
      </w:r>
      <w:r>
        <w:rPr>
          <w:spacing w:val="-16"/>
          <w:sz w:val="24"/>
          <w:szCs w:val="24"/>
        </w:rPr>
        <w:t xml:space="preserve"> </w:t>
      </w:r>
      <w:r>
        <w:rPr>
          <w:sz w:val="24"/>
          <w:szCs w:val="24"/>
        </w:rPr>
        <w:t>17.3.3(2)</w:t>
      </w:r>
      <w:r>
        <w:rPr>
          <w:rFonts w:hint="eastAsia"/>
          <w:sz w:val="24"/>
          <w:szCs w:val="24"/>
        </w:rPr>
        <w:t>目约定的标准和方法计算的逾期付款违约金。</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预付款的扣回与还清</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spacing w:val="-5"/>
          <w:sz w:val="24"/>
          <w:szCs w:val="24"/>
        </w:rPr>
        <w:t>预付款在进度付款中按照合同约定扣回。在颁发工程接收证书前，由于不可抗力或其他</w:t>
      </w:r>
      <w:r>
        <w:rPr>
          <w:rFonts w:hint="eastAsia"/>
          <w:spacing w:val="-5"/>
          <w:w w:val="95"/>
          <w:sz w:val="24"/>
          <w:szCs w:val="24"/>
        </w:rPr>
        <w:t>原因解除合同时，预付款尚未扣清的，尚未扣清的预付款余额应作为承包人的到期应付款。</w:t>
      </w:r>
      <w:r>
        <w:rPr>
          <w:rFonts w:hint="eastAsia"/>
          <w:spacing w:val="-5"/>
          <w:sz w:val="24"/>
          <w:szCs w:val="24"/>
        </w:rPr>
        <w:t>预付款扣回办法见合同条款专用部分。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27" w:name="17.3__工程进度付款"/>
      <w:bookmarkEnd w:id="527"/>
      <w:bookmarkStart w:id="528" w:name="_bookmark210"/>
      <w:bookmarkEnd w:id="528"/>
      <w:r>
        <w:rPr>
          <w:rFonts w:hint="eastAsia"/>
          <w:b/>
          <w:bCs/>
          <w:sz w:val="24"/>
          <w:szCs w:val="24"/>
        </w:rPr>
        <w:t>工程进度付款</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付款周期</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付款周期同计量周期。</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进度付款申请单</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6"/>
          <w:w w:val="95"/>
          <w:sz w:val="24"/>
          <w:szCs w:val="24"/>
        </w:rPr>
        <w:t>承包人应在每个付款周期末，按监理人批准的格式和合同约定的份数，向监理人提交进</w:t>
      </w:r>
      <w:r>
        <w:rPr>
          <w:rFonts w:hint="eastAsia"/>
          <w:spacing w:val="-11"/>
          <w:w w:val="95"/>
          <w:sz w:val="24"/>
          <w:szCs w:val="24"/>
        </w:rPr>
        <w:t>度付款申请单，并附相应的支持性证明文件。承包人提交进度付款申请单份数</w:t>
      </w:r>
      <w:r>
        <w:rPr>
          <w:rFonts w:hint="eastAsia"/>
          <w:w w:val="95"/>
          <w:sz w:val="24"/>
          <w:szCs w:val="24"/>
        </w:rPr>
        <w:t>见合同条款专</w:t>
      </w:r>
      <w:r>
        <w:rPr>
          <w:rFonts w:hint="eastAsia"/>
          <w:sz w:val="24"/>
          <w:szCs w:val="24"/>
        </w:rPr>
        <w:t>用部分。</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承包人报送监理人的进度付款申请单应包括下列内容：</w:t>
      </w:r>
    </w:p>
    <w:p>
      <w:pPr>
        <w:pStyle w:val="18"/>
        <w:keepNext w:val="0"/>
        <w:keepLines w:val="0"/>
        <w:pageBreakBefore w:val="0"/>
        <w:numPr>
          <w:ilvl w:val="0"/>
          <w:numId w:val="67"/>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截至本次付款周期末已实施工程的价款；</w:t>
      </w:r>
    </w:p>
    <w:p>
      <w:pPr>
        <w:pStyle w:val="18"/>
        <w:keepNext w:val="0"/>
        <w:keepLines w:val="0"/>
        <w:pageBreakBefore w:val="0"/>
        <w:numPr>
          <w:ilvl w:val="0"/>
          <w:numId w:val="67"/>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pacing w:val="-14"/>
          <w:sz w:val="24"/>
          <w:szCs w:val="24"/>
        </w:rPr>
        <w:t>根据第</w:t>
      </w:r>
      <w:r>
        <w:rPr>
          <w:spacing w:val="-14"/>
          <w:sz w:val="24"/>
          <w:szCs w:val="24"/>
        </w:rPr>
        <w:t xml:space="preserve"> </w:t>
      </w:r>
      <w:r>
        <w:rPr>
          <w:sz w:val="24"/>
          <w:szCs w:val="24"/>
        </w:rPr>
        <w:t>15</w:t>
      </w:r>
      <w:r>
        <w:rPr>
          <w:spacing w:val="-8"/>
          <w:sz w:val="24"/>
          <w:szCs w:val="24"/>
        </w:rPr>
        <w:t xml:space="preserve"> </w:t>
      </w:r>
      <w:r>
        <w:rPr>
          <w:rFonts w:hint="eastAsia"/>
          <w:spacing w:val="-8"/>
          <w:sz w:val="24"/>
          <w:szCs w:val="24"/>
        </w:rPr>
        <w:t>条应增加和扣减的变更金额；</w:t>
      </w:r>
    </w:p>
    <w:p>
      <w:pPr>
        <w:pStyle w:val="18"/>
        <w:keepNext w:val="0"/>
        <w:keepLines w:val="0"/>
        <w:pageBreakBefore w:val="0"/>
        <w:numPr>
          <w:ilvl w:val="0"/>
          <w:numId w:val="67"/>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pacing w:val="-14"/>
          <w:sz w:val="24"/>
          <w:szCs w:val="24"/>
        </w:rPr>
        <w:t>根据第</w:t>
      </w:r>
      <w:r>
        <w:rPr>
          <w:spacing w:val="-14"/>
          <w:sz w:val="24"/>
          <w:szCs w:val="24"/>
        </w:rPr>
        <w:t xml:space="preserve"> </w:t>
      </w:r>
      <w:r>
        <w:rPr>
          <w:sz w:val="24"/>
          <w:szCs w:val="24"/>
        </w:rPr>
        <w:t>23</w:t>
      </w:r>
      <w:r>
        <w:rPr>
          <w:spacing w:val="-8"/>
          <w:sz w:val="24"/>
          <w:szCs w:val="24"/>
        </w:rPr>
        <w:t xml:space="preserve"> </w:t>
      </w:r>
      <w:r>
        <w:rPr>
          <w:rFonts w:hint="eastAsia"/>
          <w:spacing w:val="-8"/>
          <w:sz w:val="24"/>
          <w:szCs w:val="24"/>
        </w:rPr>
        <w:t>条应增加和扣减的索赔金额；</w:t>
      </w:r>
    </w:p>
    <w:p>
      <w:pPr>
        <w:pStyle w:val="18"/>
        <w:keepNext w:val="0"/>
        <w:keepLines w:val="0"/>
        <w:pageBreakBefore w:val="0"/>
        <w:numPr>
          <w:ilvl w:val="0"/>
          <w:numId w:val="67"/>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pacing w:val="-13"/>
          <w:sz w:val="24"/>
          <w:szCs w:val="24"/>
        </w:rPr>
        <w:t>根据第</w:t>
      </w:r>
      <w:r>
        <w:rPr>
          <w:spacing w:val="-13"/>
          <w:sz w:val="24"/>
          <w:szCs w:val="24"/>
        </w:rPr>
        <w:t xml:space="preserve"> </w:t>
      </w:r>
      <w:r>
        <w:rPr>
          <w:sz w:val="24"/>
          <w:szCs w:val="24"/>
        </w:rPr>
        <w:t>17.2</w:t>
      </w:r>
      <w:r>
        <w:rPr>
          <w:spacing w:val="-8"/>
          <w:sz w:val="24"/>
          <w:szCs w:val="24"/>
        </w:rPr>
        <w:t xml:space="preserve"> </w:t>
      </w:r>
      <w:r>
        <w:rPr>
          <w:rFonts w:hint="eastAsia"/>
          <w:spacing w:val="-8"/>
          <w:sz w:val="24"/>
          <w:szCs w:val="24"/>
        </w:rPr>
        <w:t>款约定应支付的预付款和扣减的返还预付款；</w:t>
      </w:r>
    </w:p>
    <w:p>
      <w:pPr>
        <w:pStyle w:val="18"/>
        <w:keepNext w:val="0"/>
        <w:keepLines w:val="0"/>
        <w:pageBreakBefore w:val="0"/>
        <w:numPr>
          <w:ilvl w:val="0"/>
          <w:numId w:val="67"/>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pacing w:val="-13"/>
          <w:sz w:val="24"/>
          <w:szCs w:val="24"/>
        </w:rPr>
        <w:t>根据第</w:t>
      </w:r>
      <w:r>
        <w:rPr>
          <w:spacing w:val="-13"/>
          <w:sz w:val="24"/>
          <w:szCs w:val="24"/>
        </w:rPr>
        <w:t xml:space="preserve"> </w:t>
      </w:r>
      <w:r>
        <w:rPr>
          <w:sz w:val="24"/>
          <w:szCs w:val="24"/>
        </w:rPr>
        <w:t>17.4.1</w:t>
      </w:r>
      <w:r>
        <w:rPr>
          <w:spacing w:val="-8"/>
          <w:sz w:val="24"/>
          <w:szCs w:val="24"/>
        </w:rPr>
        <w:t xml:space="preserve"> </w:t>
      </w:r>
      <w:r>
        <w:rPr>
          <w:rFonts w:hint="eastAsia"/>
          <w:spacing w:val="-8"/>
          <w:sz w:val="24"/>
          <w:szCs w:val="24"/>
        </w:rPr>
        <w:t>项约定应扣减的质量保证金；</w:t>
      </w:r>
    </w:p>
    <w:p>
      <w:pPr>
        <w:pStyle w:val="18"/>
        <w:keepNext w:val="0"/>
        <w:keepLines w:val="0"/>
        <w:pageBreakBefore w:val="0"/>
        <w:numPr>
          <w:ilvl w:val="0"/>
          <w:numId w:val="67"/>
        </w:numPr>
        <w:tabs>
          <w:tab w:val="left" w:pos="957"/>
        </w:tabs>
        <w:kinsoku/>
        <w:wordWrap/>
        <w:overflowPunct/>
        <w:topLinePunct w:val="0"/>
        <w:bidi w:val="0"/>
        <w:adjustRightInd/>
        <w:snapToGrid/>
        <w:spacing w:line="360" w:lineRule="auto"/>
        <w:ind w:hanging="526"/>
        <w:textAlignment w:val="auto"/>
        <w:rPr>
          <w:sz w:val="24"/>
          <w:szCs w:val="24"/>
        </w:rPr>
      </w:pPr>
      <w:r>
        <w:rPr>
          <w:rFonts w:hint="eastAsia"/>
          <w:sz w:val="24"/>
          <w:szCs w:val="24"/>
        </w:rPr>
        <w:t>根据合同应增加和（或）扣减的其他内容金额见合同条款专用部分。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进度付款证书和支付时间</w:t>
      </w:r>
    </w:p>
    <w:p>
      <w:pPr>
        <w:pStyle w:val="18"/>
        <w:keepNext w:val="0"/>
        <w:keepLines w:val="0"/>
        <w:pageBreakBefore w:val="0"/>
        <w:numPr>
          <w:ilvl w:val="0"/>
          <w:numId w:val="68"/>
        </w:numPr>
        <w:tabs>
          <w:tab w:val="left" w:pos="1062"/>
        </w:tabs>
        <w:kinsoku/>
        <w:wordWrap/>
        <w:overflowPunct/>
        <w:topLinePunct w:val="0"/>
        <w:bidi w:val="0"/>
        <w:adjustRightInd/>
        <w:snapToGrid/>
        <w:spacing w:line="360" w:lineRule="auto"/>
        <w:ind w:right="109" w:firstLine="420"/>
        <w:textAlignment w:val="auto"/>
        <w:rPr>
          <w:spacing w:val="-3"/>
          <w:sz w:val="24"/>
          <w:szCs w:val="24"/>
        </w:rPr>
      </w:pPr>
      <w:r>
        <w:rPr>
          <w:rFonts w:hint="eastAsia"/>
          <w:spacing w:val="-3"/>
          <w:sz w:val="24"/>
          <w:szCs w:val="24"/>
        </w:rPr>
        <w:t>监理人在收到承包人进度付款申请单以及相应的支持性证明文件后的</w:t>
      </w:r>
      <w:r>
        <w:rPr>
          <w:spacing w:val="-3"/>
          <w:sz w:val="24"/>
          <w:szCs w:val="24"/>
        </w:rPr>
        <w:t xml:space="preserve"> 14 </w:t>
      </w:r>
      <w:r>
        <w:rPr>
          <w:rFonts w:hint="eastAsia"/>
          <w:spacing w:val="-3"/>
          <w:sz w:val="24"/>
          <w:szCs w:val="24"/>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18"/>
        <w:keepNext w:val="0"/>
        <w:keepLines w:val="0"/>
        <w:pageBreakBefore w:val="0"/>
        <w:numPr>
          <w:ilvl w:val="0"/>
          <w:numId w:val="68"/>
        </w:numPr>
        <w:tabs>
          <w:tab w:val="left" w:pos="1062"/>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发包人应在监理人收到进度付款申请单后的</w:t>
      </w:r>
      <w:r>
        <w:rPr>
          <w:sz w:val="24"/>
          <w:szCs w:val="24"/>
        </w:rPr>
        <w:t xml:space="preserve"> 28 </w:t>
      </w:r>
      <w:r>
        <w:rPr>
          <w:rFonts w:hint="eastAsia"/>
          <w:sz w:val="24"/>
          <w:szCs w:val="24"/>
        </w:rPr>
        <w:t>天内，将进度应付款支付给承包人。发包人未按第</w:t>
      </w:r>
      <w:r>
        <w:rPr>
          <w:sz w:val="24"/>
          <w:szCs w:val="24"/>
        </w:rPr>
        <w:t xml:space="preserve"> 17.2.1(2)</w:t>
      </w:r>
      <w:r>
        <w:rPr>
          <w:rFonts w:hint="eastAsia"/>
          <w:sz w:val="24"/>
          <w:szCs w:val="24"/>
        </w:rPr>
        <w:t>目、第</w:t>
      </w:r>
      <w:r>
        <w:rPr>
          <w:sz w:val="24"/>
          <w:szCs w:val="24"/>
        </w:rPr>
        <w:t xml:space="preserve"> 17.3.3(2)</w:t>
      </w:r>
      <w:r>
        <w:rPr>
          <w:rFonts w:hint="eastAsia"/>
          <w:sz w:val="24"/>
          <w:szCs w:val="24"/>
        </w:rPr>
        <w:t>目、第</w:t>
      </w:r>
      <w:r>
        <w:rPr>
          <w:sz w:val="24"/>
          <w:szCs w:val="24"/>
        </w:rPr>
        <w:t xml:space="preserve"> 17.5.2(2)</w:t>
      </w:r>
      <w:r>
        <w:rPr>
          <w:rFonts w:hint="eastAsia"/>
          <w:sz w:val="24"/>
          <w:szCs w:val="24"/>
        </w:rPr>
        <w:t>目和第</w:t>
      </w:r>
      <w:r>
        <w:rPr>
          <w:sz w:val="24"/>
          <w:szCs w:val="24"/>
        </w:rPr>
        <w:t xml:space="preserve"> 17.6.2(2)</w:t>
      </w:r>
      <w:r>
        <w:rPr>
          <w:rFonts w:hint="eastAsia"/>
          <w:sz w:val="24"/>
          <w:szCs w:val="24"/>
        </w:rPr>
        <w:t>目约定的期限支付承包人依合同约定应当得到的款项，应当从应付之日起按照合同约定的计算标准和计算方法向承包人支付逾期付款违约金。承包人应当按第</w:t>
      </w:r>
      <w:r>
        <w:rPr>
          <w:sz w:val="24"/>
          <w:szCs w:val="24"/>
        </w:rPr>
        <w:t xml:space="preserve"> 23.1</w:t>
      </w:r>
      <w:r>
        <w:rPr>
          <w:rFonts w:hint="eastAsia"/>
          <w:sz w:val="24"/>
          <w:szCs w:val="24"/>
        </w:rPr>
        <w:t>（</w:t>
      </w:r>
      <w:r>
        <w:rPr>
          <w:sz w:val="24"/>
          <w:szCs w:val="24"/>
        </w:rPr>
        <w:t>1</w:t>
      </w:r>
      <w:r>
        <w:rPr>
          <w:rFonts w:hint="eastAsia"/>
          <w:sz w:val="24"/>
          <w:szCs w:val="24"/>
        </w:rPr>
        <w:t>）目的约定，在最终付款期限到期后</w:t>
      </w:r>
      <w:r>
        <w:rPr>
          <w:sz w:val="24"/>
          <w:szCs w:val="24"/>
        </w:rPr>
        <w:t xml:space="preserve"> 28 </w:t>
      </w:r>
      <w:r>
        <w:rPr>
          <w:rFonts w:hint="eastAsia"/>
          <w:sz w:val="24"/>
          <w:szCs w:val="24"/>
        </w:rPr>
        <w:t>天内，向监理人递交索赔意向通知书</w:t>
      </w:r>
      <w:r>
        <w:rPr>
          <w:sz w:val="24"/>
          <w:szCs w:val="24"/>
        </w:rPr>
        <w:t>,</w:t>
      </w:r>
      <w:r>
        <w:rPr>
          <w:rFonts w:hint="eastAsia"/>
          <w:sz w:val="24"/>
          <w:szCs w:val="24"/>
        </w:rPr>
        <w:t>说明有权得到按本款约定的标准和方法计算的逾期付款违约金。承包人要求发包人支付逾期付款违约金不影响承包人要求发包人承担第</w:t>
      </w:r>
      <w:r>
        <w:rPr>
          <w:sz w:val="24"/>
          <w:szCs w:val="24"/>
        </w:rPr>
        <w:t xml:space="preserve">22.2 </w:t>
      </w:r>
      <w:r>
        <w:rPr>
          <w:rFonts w:hint="eastAsia"/>
          <w:sz w:val="24"/>
          <w:szCs w:val="24"/>
        </w:rPr>
        <w:t>款约定的其他违约责任的权利。逾期付款违约金计算标准和计算方法见合同条款专用部分。</w:t>
      </w:r>
    </w:p>
    <w:p>
      <w:pPr>
        <w:pStyle w:val="18"/>
        <w:keepNext w:val="0"/>
        <w:keepLines w:val="0"/>
        <w:pageBreakBefore w:val="0"/>
        <w:numPr>
          <w:ilvl w:val="0"/>
          <w:numId w:val="68"/>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监理人出具进度付款证书，不应视为监理人已同意、批准或接受了承包人完成的该部分工作。</w:t>
      </w:r>
    </w:p>
    <w:p>
      <w:pPr>
        <w:pStyle w:val="18"/>
        <w:keepNext w:val="0"/>
        <w:keepLines w:val="0"/>
        <w:pageBreakBefore w:val="0"/>
        <w:numPr>
          <w:ilvl w:val="0"/>
          <w:numId w:val="68"/>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进度付款涉及政府投资资金的，按照国库集中支付等国家相关规定和合同约定办理。进度付款涉及政府性资金的支付方法见合同条款专用部分。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工程进度付款的修正</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4"/>
          <w:w w:val="95"/>
          <w:sz w:val="24"/>
          <w:szCs w:val="24"/>
        </w:rPr>
        <w:t>在对以往历次已签发的进度付款证书进行汇总和复核中发现错、漏或重复的，监理人有</w:t>
      </w:r>
      <w:r>
        <w:rPr>
          <w:rFonts w:hint="eastAsia"/>
          <w:spacing w:val="-10"/>
          <w:w w:val="95"/>
          <w:sz w:val="24"/>
          <w:szCs w:val="24"/>
        </w:rPr>
        <w:t>权予以修正，承包人也有权提出修正申请。经双方复核同意的修正，应在本次进度付款中支</w:t>
      </w:r>
      <w:r>
        <w:rPr>
          <w:rFonts w:hint="eastAsia"/>
          <w:spacing w:val="-10"/>
          <w:sz w:val="24"/>
          <w:szCs w:val="24"/>
        </w:rPr>
        <w:t>付或扣除。</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临时付款证书</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9"/>
          <w:w w:val="95"/>
          <w:sz w:val="24"/>
          <w:szCs w:val="24"/>
        </w:rPr>
        <w:t>在合同约定的期限内，承包人和监理人无法对当期已完工程量和按合同约定应当支付的</w:t>
      </w:r>
      <w:r>
        <w:rPr>
          <w:rFonts w:hint="eastAsia"/>
          <w:spacing w:val="-11"/>
          <w:sz w:val="24"/>
          <w:szCs w:val="24"/>
        </w:rPr>
        <w:t>其他款项达成一致的，监理人应当在收到承包人报送的进度付款申请单等文件后</w:t>
      </w:r>
      <w:r>
        <w:rPr>
          <w:spacing w:val="-11"/>
          <w:sz w:val="24"/>
          <w:szCs w:val="24"/>
        </w:rPr>
        <w:t xml:space="preserve"> </w:t>
      </w:r>
      <w:r>
        <w:rPr>
          <w:sz w:val="24"/>
          <w:szCs w:val="24"/>
        </w:rPr>
        <w:t>14</w:t>
      </w:r>
      <w:r>
        <w:rPr>
          <w:spacing w:val="-14"/>
          <w:sz w:val="24"/>
          <w:szCs w:val="24"/>
        </w:rPr>
        <w:t xml:space="preserve"> </w:t>
      </w:r>
      <w:r>
        <w:rPr>
          <w:rFonts w:hint="eastAsia"/>
          <w:spacing w:val="-14"/>
          <w:sz w:val="24"/>
          <w:szCs w:val="24"/>
        </w:rPr>
        <w:t>天内，</w:t>
      </w:r>
      <w:r>
        <w:rPr>
          <w:rFonts w:hint="eastAsia"/>
          <w:spacing w:val="-17"/>
          <w:w w:val="95"/>
          <w:sz w:val="24"/>
          <w:szCs w:val="24"/>
        </w:rPr>
        <w:t>就与承包人达成一致意见的金额编制临时付款证书，报送发包人审查。临时付款证书中应当</w:t>
      </w:r>
      <w:r>
        <w:rPr>
          <w:rFonts w:hint="eastAsia"/>
          <w:spacing w:val="-19"/>
          <w:w w:val="95"/>
          <w:sz w:val="24"/>
          <w:szCs w:val="24"/>
        </w:rPr>
        <w:t>说明承包人有异议部分的金额及其原因，经发包人签字确认后，由监理人向承包人出具临时</w:t>
      </w:r>
      <w:r>
        <w:rPr>
          <w:rFonts w:hint="eastAsia"/>
          <w:spacing w:val="-21"/>
          <w:sz w:val="24"/>
          <w:szCs w:val="24"/>
        </w:rPr>
        <w:t>付款证书。发包人应当在监理人收到进度付款申请单后</w:t>
      </w:r>
      <w:r>
        <w:rPr>
          <w:spacing w:val="-21"/>
          <w:sz w:val="24"/>
          <w:szCs w:val="24"/>
        </w:rPr>
        <w:t xml:space="preserve"> </w:t>
      </w:r>
      <w:r>
        <w:rPr>
          <w:sz w:val="24"/>
          <w:szCs w:val="24"/>
        </w:rPr>
        <w:t>28</w:t>
      </w:r>
      <w:r>
        <w:rPr>
          <w:spacing w:val="-8"/>
          <w:sz w:val="24"/>
          <w:szCs w:val="24"/>
        </w:rPr>
        <w:t xml:space="preserve"> </w:t>
      </w:r>
      <w:r>
        <w:rPr>
          <w:rFonts w:hint="eastAsia"/>
          <w:spacing w:val="-8"/>
          <w:sz w:val="24"/>
          <w:szCs w:val="24"/>
        </w:rPr>
        <w:t>天内，将临时付款证书中确定的应付金额支付给承包人。发包人和监理人均不得以任何理由延期支付工程进度付款。</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5"/>
          <w:w w:val="95"/>
          <w:sz w:val="24"/>
          <w:szCs w:val="24"/>
        </w:rPr>
        <w:t>对临时付款证书中承包人有异议部分的金额，承包人应当按照监理人要求，提交进一步</w:t>
      </w:r>
      <w:r>
        <w:rPr>
          <w:rFonts w:hint="eastAsia"/>
          <w:spacing w:val="-7"/>
          <w:sz w:val="24"/>
          <w:szCs w:val="24"/>
        </w:rPr>
        <w:t>的支持性文件，经监理人进一步审核并认可的应付金额，应当按第</w:t>
      </w:r>
      <w:r>
        <w:rPr>
          <w:spacing w:val="-7"/>
          <w:sz w:val="24"/>
          <w:szCs w:val="24"/>
        </w:rPr>
        <w:t xml:space="preserve"> </w:t>
      </w:r>
      <w:r>
        <w:rPr>
          <w:sz w:val="24"/>
          <w:szCs w:val="24"/>
        </w:rPr>
        <w:t>17.3.4</w:t>
      </w:r>
      <w:r>
        <w:rPr>
          <w:spacing w:val="-8"/>
          <w:sz w:val="24"/>
          <w:szCs w:val="24"/>
        </w:rPr>
        <w:t xml:space="preserve"> </w:t>
      </w:r>
      <w:r>
        <w:rPr>
          <w:rFonts w:hint="eastAsia"/>
          <w:spacing w:val="-8"/>
          <w:sz w:val="24"/>
          <w:szCs w:val="24"/>
        </w:rPr>
        <w:t>项的约定纳入到</w:t>
      </w:r>
      <w:r>
        <w:rPr>
          <w:rFonts w:hint="eastAsia"/>
          <w:spacing w:val="-2"/>
          <w:sz w:val="24"/>
          <w:szCs w:val="24"/>
        </w:rPr>
        <w:t>下一期进度付款证书中。经过进一步努力，承包人仍有异议的，按合同条款第</w:t>
      </w:r>
      <w:r>
        <w:rPr>
          <w:spacing w:val="-2"/>
          <w:sz w:val="24"/>
          <w:szCs w:val="24"/>
        </w:rPr>
        <w:t xml:space="preserve"> </w:t>
      </w:r>
      <w:r>
        <w:rPr>
          <w:sz w:val="24"/>
          <w:szCs w:val="24"/>
        </w:rPr>
        <w:t>24</w:t>
      </w:r>
      <w:r>
        <w:rPr>
          <w:spacing w:val="-12"/>
          <w:sz w:val="24"/>
          <w:szCs w:val="24"/>
        </w:rPr>
        <w:t xml:space="preserve"> </w:t>
      </w:r>
      <w:r>
        <w:rPr>
          <w:rFonts w:hint="eastAsia"/>
          <w:spacing w:val="-12"/>
          <w:sz w:val="24"/>
          <w:szCs w:val="24"/>
        </w:rPr>
        <w:t>条的约定办理。</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2"/>
          <w:sz w:val="24"/>
          <w:szCs w:val="24"/>
        </w:rPr>
        <w:t>有异议款项中经监理人进一步审核后认可的，或者经过合同条款第</w:t>
      </w:r>
      <w:r>
        <w:rPr>
          <w:spacing w:val="-2"/>
          <w:sz w:val="24"/>
          <w:szCs w:val="24"/>
        </w:rPr>
        <w:t xml:space="preserve"> </w:t>
      </w:r>
      <w:r>
        <w:rPr>
          <w:sz w:val="24"/>
          <w:szCs w:val="24"/>
        </w:rPr>
        <w:t>24</w:t>
      </w:r>
      <w:r>
        <w:rPr>
          <w:spacing w:val="-8"/>
          <w:sz w:val="24"/>
          <w:szCs w:val="24"/>
        </w:rPr>
        <w:t xml:space="preserve"> </w:t>
      </w:r>
      <w:r>
        <w:rPr>
          <w:rFonts w:hint="eastAsia"/>
          <w:spacing w:val="-8"/>
          <w:sz w:val="24"/>
          <w:szCs w:val="24"/>
        </w:rPr>
        <w:t>条约定的争议解</w:t>
      </w:r>
      <w:r>
        <w:rPr>
          <w:rFonts w:hint="eastAsia"/>
          <w:spacing w:val="-12"/>
          <w:w w:val="95"/>
          <w:sz w:val="24"/>
          <w:szCs w:val="24"/>
        </w:rPr>
        <w:t>决方式确定的应付金额，其应付之日为引发异议的进度付款证书的应付之日，承包人有权得</w:t>
      </w:r>
      <w:r>
        <w:rPr>
          <w:rFonts w:hint="eastAsia"/>
          <w:sz w:val="24"/>
          <w:szCs w:val="24"/>
        </w:rPr>
        <w:t>到按第</w:t>
      </w:r>
      <w:r>
        <w:rPr>
          <w:sz w:val="24"/>
          <w:szCs w:val="24"/>
        </w:rPr>
        <w:t xml:space="preserve"> 17.3.3</w:t>
      </w:r>
      <w:r>
        <w:rPr>
          <w:rFonts w:hint="eastAsia"/>
          <w:sz w:val="24"/>
          <w:szCs w:val="24"/>
        </w:rPr>
        <w:t>（</w:t>
      </w:r>
      <w:r>
        <w:rPr>
          <w:sz w:val="24"/>
          <w:szCs w:val="24"/>
        </w:rPr>
        <w:t>2</w:t>
      </w:r>
      <w:r>
        <w:rPr>
          <w:rFonts w:hint="eastAsia"/>
          <w:sz w:val="24"/>
          <w:szCs w:val="24"/>
        </w:rPr>
        <w:t>）目约定计算的逾期付款违约金。</w:t>
      </w:r>
    </w:p>
    <w:p>
      <w:pPr>
        <w:pStyle w:val="18"/>
        <w:keepNext w:val="0"/>
        <w:keepLines w:val="0"/>
        <w:pageBreakBefore w:val="0"/>
        <w:numPr>
          <w:ilvl w:val="1"/>
          <w:numId w:val="69"/>
        </w:numPr>
        <w:tabs>
          <w:tab w:val="left" w:pos="838"/>
        </w:tabs>
        <w:kinsoku/>
        <w:wordWrap/>
        <w:overflowPunct/>
        <w:topLinePunct w:val="0"/>
        <w:bidi w:val="0"/>
        <w:adjustRightInd/>
        <w:snapToGrid/>
        <w:spacing w:line="360" w:lineRule="auto"/>
        <w:ind w:hanging="721"/>
        <w:jc w:val="both"/>
        <w:textAlignment w:val="auto"/>
        <w:rPr>
          <w:b/>
          <w:bCs/>
          <w:sz w:val="24"/>
          <w:szCs w:val="24"/>
        </w:rPr>
      </w:pPr>
      <w:bookmarkStart w:id="529" w:name="17.4__质量保证金"/>
      <w:bookmarkEnd w:id="529"/>
      <w:bookmarkStart w:id="530" w:name="_bookmark211"/>
      <w:bookmarkEnd w:id="530"/>
      <w:r>
        <w:rPr>
          <w:rFonts w:hint="eastAsia"/>
          <w:b/>
          <w:bCs/>
          <w:sz w:val="24"/>
          <w:szCs w:val="24"/>
        </w:rPr>
        <w:t>质量保证金</w:t>
      </w:r>
    </w:p>
    <w:p>
      <w:pPr>
        <w:pStyle w:val="18"/>
        <w:keepNext w:val="0"/>
        <w:keepLines w:val="0"/>
        <w:pageBreakBefore w:val="0"/>
        <w:numPr>
          <w:ilvl w:val="2"/>
          <w:numId w:val="69"/>
        </w:numPr>
        <w:tabs>
          <w:tab w:val="left" w:pos="1378"/>
        </w:tabs>
        <w:kinsoku/>
        <w:wordWrap/>
        <w:overflowPunct/>
        <w:topLinePunct w:val="0"/>
        <w:bidi w:val="0"/>
        <w:adjustRightInd/>
        <w:snapToGrid/>
        <w:spacing w:line="360" w:lineRule="auto"/>
        <w:ind w:hanging="841"/>
        <w:jc w:val="both"/>
        <w:textAlignment w:val="auto"/>
        <w:rPr>
          <w:sz w:val="24"/>
          <w:szCs w:val="24"/>
        </w:rPr>
      </w:pPr>
      <w:r>
        <w:rPr>
          <w:rFonts w:hint="eastAsia"/>
          <w:sz w:val="24"/>
          <w:szCs w:val="24"/>
        </w:rPr>
        <w:t>质量保证金处理</w:t>
      </w:r>
    </w:p>
    <w:p>
      <w:pPr>
        <w:pStyle w:val="18"/>
        <w:keepNext w:val="0"/>
        <w:keepLines w:val="0"/>
        <w:pageBreakBefore w:val="0"/>
        <w:numPr>
          <w:ilvl w:val="0"/>
          <w:numId w:val="70"/>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6"/>
          <w:sz w:val="24"/>
          <w:szCs w:val="24"/>
        </w:rPr>
        <w:t>合同条款专用部分第</w:t>
      </w:r>
      <w:r>
        <w:rPr>
          <w:spacing w:val="-6"/>
          <w:sz w:val="24"/>
          <w:szCs w:val="24"/>
        </w:rPr>
        <w:t xml:space="preserve"> </w:t>
      </w:r>
      <w:r>
        <w:rPr>
          <w:sz w:val="24"/>
          <w:szCs w:val="24"/>
        </w:rPr>
        <w:t>4.2.1</w:t>
      </w:r>
      <w:r>
        <w:rPr>
          <w:spacing w:val="-8"/>
          <w:sz w:val="24"/>
          <w:szCs w:val="24"/>
        </w:rPr>
        <w:t xml:space="preserve"> </w:t>
      </w:r>
      <w:r>
        <w:rPr>
          <w:rFonts w:hint="eastAsia"/>
          <w:spacing w:val="-8"/>
          <w:sz w:val="24"/>
          <w:szCs w:val="24"/>
        </w:rPr>
        <w:t>项约定不提交履约担保，采用扣留质量保证金的，质</w:t>
      </w:r>
      <w:r>
        <w:rPr>
          <w:rFonts w:hint="eastAsia"/>
          <w:spacing w:val="-11"/>
          <w:w w:val="95"/>
          <w:sz w:val="24"/>
          <w:szCs w:val="24"/>
        </w:rPr>
        <w:t>量保证金由监理人从第一个付款周期开始按进度付款证书确认的已实施工程的价款、根据合</w:t>
      </w:r>
      <w:r>
        <w:rPr>
          <w:rFonts w:hint="eastAsia"/>
          <w:spacing w:val="-21"/>
          <w:sz w:val="24"/>
          <w:szCs w:val="24"/>
        </w:rPr>
        <w:t>同条款第</w:t>
      </w:r>
      <w:r>
        <w:rPr>
          <w:spacing w:val="-21"/>
          <w:sz w:val="24"/>
          <w:szCs w:val="24"/>
        </w:rPr>
        <w:t xml:space="preserve"> </w:t>
      </w:r>
      <w:r>
        <w:rPr>
          <w:sz w:val="24"/>
          <w:szCs w:val="24"/>
        </w:rPr>
        <w:t>15</w:t>
      </w:r>
      <w:r>
        <w:rPr>
          <w:spacing w:val="-16"/>
          <w:sz w:val="24"/>
          <w:szCs w:val="24"/>
        </w:rPr>
        <w:t xml:space="preserve"> </w:t>
      </w:r>
      <w:r>
        <w:rPr>
          <w:rFonts w:hint="eastAsia"/>
          <w:spacing w:val="-16"/>
          <w:sz w:val="24"/>
          <w:szCs w:val="24"/>
        </w:rPr>
        <w:t>条增加和扣减的变更金额、根据合同条款第</w:t>
      </w:r>
      <w:r>
        <w:rPr>
          <w:spacing w:val="-16"/>
          <w:sz w:val="24"/>
          <w:szCs w:val="24"/>
        </w:rPr>
        <w:t xml:space="preserve"> </w:t>
      </w:r>
      <w:r>
        <w:rPr>
          <w:sz w:val="24"/>
          <w:szCs w:val="24"/>
        </w:rPr>
        <w:t>23</w:t>
      </w:r>
      <w:r>
        <w:rPr>
          <w:spacing w:val="-8"/>
          <w:sz w:val="24"/>
          <w:szCs w:val="24"/>
        </w:rPr>
        <w:t xml:space="preserve"> </w:t>
      </w:r>
      <w:r>
        <w:rPr>
          <w:rFonts w:hint="eastAsia"/>
          <w:spacing w:val="-8"/>
          <w:sz w:val="24"/>
          <w:szCs w:val="24"/>
        </w:rPr>
        <w:t>条增加和扣减的索赔金额以及根</w:t>
      </w:r>
      <w:r>
        <w:rPr>
          <w:rFonts w:hint="eastAsia"/>
          <w:spacing w:val="-10"/>
          <w:w w:val="95"/>
          <w:sz w:val="24"/>
          <w:szCs w:val="24"/>
        </w:rPr>
        <w:t>据合同应增加和扣减的其他金额</w:t>
      </w:r>
      <w:r>
        <w:rPr>
          <w:rFonts w:hint="eastAsia"/>
          <w:w w:val="95"/>
          <w:sz w:val="24"/>
          <w:szCs w:val="24"/>
        </w:rPr>
        <w:t>（</w:t>
      </w:r>
      <w:r>
        <w:rPr>
          <w:rFonts w:hint="eastAsia"/>
          <w:spacing w:val="-5"/>
          <w:w w:val="95"/>
          <w:sz w:val="24"/>
          <w:szCs w:val="24"/>
        </w:rPr>
        <w:t>不包括预付款的支付、返还、此前已经按合同约定支付给承包人的进度款以及已经扣留的质量保证金</w:t>
      </w:r>
      <w:r>
        <w:rPr>
          <w:rFonts w:hint="eastAsia"/>
          <w:spacing w:val="-44"/>
          <w:w w:val="95"/>
          <w:sz w:val="24"/>
          <w:szCs w:val="24"/>
        </w:rPr>
        <w:t>）</w:t>
      </w:r>
      <w:r>
        <w:rPr>
          <w:rFonts w:hint="eastAsia"/>
          <w:spacing w:val="-4"/>
          <w:w w:val="95"/>
          <w:sz w:val="24"/>
          <w:szCs w:val="24"/>
        </w:rPr>
        <w:t>的总额的约定比例扣留，直至质量保证金累计</w:t>
      </w:r>
      <w:r>
        <w:rPr>
          <w:rFonts w:hint="eastAsia"/>
          <w:spacing w:val="-7"/>
          <w:w w:val="95"/>
          <w:sz w:val="24"/>
          <w:szCs w:val="24"/>
        </w:rPr>
        <w:t>扣留金额达到竣工结算合同总价的约定比例为止；采用质量保证金保函担保形式的，工程竣</w:t>
      </w:r>
      <w:r>
        <w:rPr>
          <w:rFonts w:hint="eastAsia"/>
          <w:spacing w:val="-7"/>
          <w:sz w:val="24"/>
          <w:szCs w:val="24"/>
        </w:rPr>
        <w:t>工前，不得扣留质量保证金。</w:t>
      </w:r>
    </w:p>
    <w:p>
      <w:pPr>
        <w:pStyle w:val="18"/>
        <w:keepNext w:val="0"/>
        <w:keepLines w:val="0"/>
        <w:pageBreakBefore w:val="0"/>
        <w:numPr>
          <w:ilvl w:val="0"/>
          <w:numId w:val="70"/>
        </w:numPr>
        <w:tabs>
          <w:tab w:val="left" w:pos="1064"/>
        </w:tabs>
        <w:kinsoku/>
        <w:wordWrap/>
        <w:overflowPunct/>
        <w:topLinePunct w:val="0"/>
        <w:bidi w:val="0"/>
        <w:adjustRightInd/>
        <w:snapToGrid/>
        <w:spacing w:line="360" w:lineRule="auto"/>
        <w:ind w:right="215" w:firstLine="420"/>
        <w:jc w:val="both"/>
        <w:textAlignment w:val="auto"/>
        <w:rPr>
          <w:spacing w:val="-6"/>
          <w:sz w:val="24"/>
          <w:szCs w:val="24"/>
        </w:rPr>
      </w:pPr>
      <w:r>
        <w:rPr>
          <w:rFonts w:hint="eastAsia"/>
          <w:spacing w:val="-6"/>
          <w:sz w:val="24"/>
          <w:szCs w:val="24"/>
        </w:rPr>
        <w:t>合同条款专用部分第</w:t>
      </w:r>
      <w:r>
        <w:rPr>
          <w:spacing w:val="-6"/>
          <w:sz w:val="24"/>
          <w:szCs w:val="24"/>
        </w:rPr>
        <w:t xml:space="preserve"> 4.2.1 </w:t>
      </w:r>
      <w:r>
        <w:rPr>
          <w:rFonts w:hint="eastAsia"/>
          <w:spacing w:val="-6"/>
          <w:sz w:val="24"/>
          <w:szCs w:val="24"/>
        </w:rPr>
        <w:t>项约定提交履约担保，采用扣留质量保证金的，在第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pPr>
        <w:pStyle w:val="18"/>
        <w:keepNext w:val="0"/>
        <w:keepLines w:val="0"/>
        <w:pageBreakBefore w:val="0"/>
        <w:numPr>
          <w:ilvl w:val="0"/>
          <w:numId w:val="70"/>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质量保证金的形式与约定比例见合同条款专用部分。</w:t>
      </w:r>
    </w:p>
    <w:p>
      <w:pPr>
        <w:pStyle w:val="18"/>
        <w:keepNext w:val="0"/>
        <w:keepLines w:val="0"/>
        <w:pageBreakBefore w:val="0"/>
        <w:numPr>
          <w:ilvl w:val="2"/>
          <w:numId w:val="71"/>
        </w:numPr>
        <w:tabs>
          <w:tab w:val="left" w:pos="1378"/>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21"/>
          <w:sz w:val="24"/>
          <w:szCs w:val="24"/>
        </w:rPr>
        <w:t>在第</w:t>
      </w:r>
      <w:r>
        <w:rPr>
          <w:spacing w:val="-21"/>
          <w:sz w:val="24"/>
          <w:szCs w:val="24"/>
        </w:rPr>
        <w:t xml:space="preserve"> </w:t>
      </w:r>
      <w:r>
        <w:rPr>
          <w:sz w:val="24"/>
          <w:szCs w:val="24"/>
        </w:rPr>
        <w:t>1.1.4.5</w:t>
      </w:r>
      <w:r>
        <w:rPr>
          <w:spacing w:val="-14"/>
          <w:sz w:val="24"/>
          <w:szCs w:val="24"/>
        </w:rPr>
        <w:t xml:space="preserve"> </w:t>
      </w:r>
      <w:r>
        <w:rPr>
          <w:rFonts w:hint="eastAsia"/>
          <w:spacing w:val="-14"/>
          <w:sz w:val="24"/>
          <w:szCs w:val="24"/>
        </w:rPr>
        <w:t>目约定的缺陷责任期满时，承包人向发包人申请到期应返还承包</w:t>
      </w:r>
      <w:r>
        <w:rPr>
          <w:rFonts w:hint="eastAsia"/>
          <w:spacing w:val="-16"/>
          <w:sz w:val="24"/>
          <w:szCs w:val="24"/>
        </w:rPr>
        <w:t>人剩余的质量保证金金额或退还保函担保，发包人应在</w:t>
      </w:r>
      <w:r>
        <w:rPr>
          <w:spacing w:val="-16"/>
          <w:sz w:val="24"/>
          <w:szCs w:val="24"/>
        </w:rPr>
        <w:t xml:space="preserve"> </w:t>
      </w:r>
      <w:r>
        <w:rPr>
          <w:sz w:val="24"/>
          <w:szCs w:val="24"/>
        </w:rPr>
        <w:t>14</w:t>
      </w:r>
      <w:r>
        <w:rPr>
          <w:spacing w:val="-8"/>
          <w:sz w:val="24"/>
          <w:szCs w:val="24"/>
        </w:rPr>
        <w:t xml:space="preserve"> </w:t>
      </w:r>
      <w:r>
        <w:rPr>
          <w:rFonts w:hint="eastAsia"/>
          <w:spacing w:val="-8"/>
          <w:sz w:val="24"/>
          <w:szCs w:val="24"/>
        </w:rPr>
        <w:t>天内会同承包人按照合同约定的</w:t>
      </w:r>
      <w:r>
        <w:rPr>
          <w:rFonts w:hint="eastAsia"/>
          <w:spacing w:val="-13"/>
          <w:w w:val="95"/>
          <w:sz w:val="24"/>
          <w:szCs w:val="24"/>
        </w:rPr>
        <w:t>内容核实承包人是否完成缺陷责任。如无异议，发包人应当在核实后将剩余保证金返还承包</w:t>
      </w:r>
      <w:r>
        <w:rPr>
          <w:rFonts w:hint="eastAsia"/>
          <w:spacing w:val="-13"/>
          <w:sz w:val="24"/>
          <w:szCs w:val="24"/>
        </w:rPr>
        <w:t>人或将其保函退还承包人。</w:t>
      </w:r>
    </w:p>
    <w:p>
      <w:pPr>
        <w:pStyle w:val="18"/>
        <w:keepNext w:val="0"/>
        <w:keepLines w:val="0"/>
        <w:pageBreakBefore w:val="0"/>
        <w:numPr>
          <w:ilvl w:val="2"/>
          <w:numId w:val="71"/>
        </w:numPr>
        <w:tabs>
          <w:tab w:val="left" w:pos="1378"/>
        </w:tabs>
        <w:kinsoku/>
        <w:wordWrap/>
        <w:overflowPunct/>
        <w:topLinePunct w:val="0"/>
        <w:bidi w:val="0"/>
        <w:adjustRightInd/>
        <w:snapToGrid/>
        <w:spacing w:line="360" w:lineRule="auto"/>
        <w:ind w:right="215" w:firstLine="420"/>
        <w:jc w:val="both"/>
        <w:textAlignment w:val="auto"/>
        <w:rPr>
          <w:sz w:val="24"/>
          <w:szCs w:val="24"/>
        </w:rPr>
      </w:pPr>
      <w:r>
        <w:rPr>
          <w:rFonts w:hint="eastAsia"/>
          <w:spacing w:val="-21"/>
          <w:sz w:val="24"/>
          <w:szCs w:val="24"/>
        </w:rPr>
        <w:t>在第</w:t>
      </w:r>
      <w:r>
        <w:rPr>
          <w:spacing w:val="-21"/>
          <w:sz w:val="24"/>
          <w:szCs w:val="24"/>
        </w:rPr>
        <w:t xml:space="preserve"> </w:t>
      </w:r>
      <w:r>
        <w:rPr>
          <w:sz w:val="24"/>
          <w:szCs w:val="24"/>
        </w:rPr>
        <w:t>1.1.4.5</w:t>
      </w:r>
      <w:r>
        <w:rPr>
          <w:spacing w:val="-13"/>
          <w:sz w:val="24"/>
          <w:szCs w:val="24"/>
        </w:rPr>
        <w:t xml:space="preserve"> </w:t>
      </w:r>
      <w:r>
        <w:rPr>
          <w:rFonts w:hint="eastAsia"/>
          <w:spacing w:val="-13"/>
          <w:sz w:val="24"/>
          <w:szCs w:val="24"/>
        </w:rPr>
        <w:t>目约定的缺陷责任期满时，承包人没有完成缺陷责任的，发包人</w:t>
      </w:r>
      <w:r>
        <w:rPr>
          <w:rFonts w:hint="eastAsia"/>
          <w:w w:val="95"/>
          <w:sz w:val="24"/>
          <w:szCs w:val="24"/>
        </w:rPr>
        <w:t>有权扣留与未履行责任剩余工作所需金额相应的质量保证金余额或依据其保函担保约定追</w:t>
      </w:r>
      <w:r>
        <w:rPr>
          <w:rFonts w:hint="eastAsia"/>
          <w:spacing w:val="-5"/>
          <w:sz w:val="24"/>
          <w:szCs w:val="24"/>
        </w:rPr>
        <w:t>究责任，并有权根据第</w:t>
      </w:r>
      <w:r>
        <w:rPr>
          <w:spacing w:val="-5"/>
          <w:sz w:val="24"/>
          <w:szCs w:val="24"/>
        </w:rPr>
        <w:t xml:space="preserve"> </w:t>
      </w:r>
      <w:r>
        <w:rPr>
          <w:sz w:val="24"/>
          <w:szCs w:val="24"/>
        </w:rPr>
        <w:t>19.3</w:t>
      </w:r>
      <w:r>
        <w:rPr>
          <w:spacing w:val="-8"/>
          <w:sz w:val="24"/>
          <w:szCs w:val="24"/>
        </w:rPr>
        <w:t xml:space="preserve"> </w:t>
      </w:r>
      <w:r>
        <w:rPr>
          <w:rFonts w:hint="eastAsia"/>
          <w:spacing w:val="-8"/>
          <w:sz w:val="24"/>
          <w:szCs w:val="24"/>
        </w:rPr>
        <w:t>款约定要求延长缺陷责任期，直至完成剩余工作为止。</w:t>
      </w:r>
    </w:p>
    <w:p>
      <w:pPr>
        <w:pStyle w:val="18"/>
        <w:keepNext w:val="0"/>
        <w:keepLines w:val="0"/>
        <w:pageBreakBefore w:val="0"/>
        <w:numPr>
          <w:ilvl w:val="1"/>
          <w:numId w:val="72"/>
        </w:numPr>
        <w:tabs>
          <w:tab w:val="left" w:pos="838"/>
        </w:tabs>
        <w:kinsoku/>
        <w:wordWrap/>
        <w:overflowPunct/>
        <w:topLinePunct w:val="0"/>
        <w:bidi w:val="0"/>
        <w:adjustRightInd/>
        <w:snapToGrid/>
        <w:spacing w:line="360" w:lineRule="auto"/>
        <w:ind w:hanging="721"/>
        <w:jc w:val="both"/>
        <w:textAlignment w:val="auto"/>
        <w:rPr>
          <w:b/>
          <w:bCs/>
          <w:sz w:val="24"/>
          <w:szCs w:val="24"/>
        </w:rPr>
      </w:pPr>
      <w:bookmarkStart w:id="531" w:name="17.5__竣工结算"/>
      <w:bookmarkEnd w:id="531"/>
      <w:bookmarkStart w:id="532" w:name="_bookmark212"/>
      <w:bookmarkEnd w:id="532"/>
      <w:r>
        <w:rPr>
          <w:rFonts w:hint="eastAsia"/>
          <w:b/>
          <w:bCs/>
          <w:sz w:val="24"/>
          <w:szCs w:val="24"/>
        </w:rPr>
        <w:t>竣工结算</w:t>
      </w:r>
    </w:p>
    <w:p>
      <w:pPr>
        <w:pStyle w:val="18"/>
        <w:keepNext w:val="0"/>
        <w:keepLines w:val="0"/>
        <w:pageBreakBefore w:val="0"/>
        <w:numPr>
          <w:ilvl w:val="2"/>
          <w:numId w:val="72"/>
        </w:numPr>
        <w:tabs>
          <w:tab w:val="left" w:pos="1378"/>
        </w:tabs>
        <w:kinsoku/>
        <w:wordWrap/>
        <w:overflowPunct/>
        <w:topLinePunct w:val="0"/>
        <w:bidi w:val="0"/>
        <w:adjustRightInd/>
        <w:snapToGrid/>
        <w:spacing w:line="360" w:lineRule="auto"/>
        <w:ind w:hanging="841"/>
        <w:textAlignment w:val="auto"/>
        <w:rPr>
          <w:sz w:val="24"/>
          <w:szCs w:val="24"/>
        </w:rPr>
      </w:pPr>
      <w:r>
        <w:rPr>
          <w:rFonts w:hint="eastAsia"/>
          <w:sz w:val="24"/>
          <w:szCs w:val="24"/>
        </w:rPr>
        <w:t>竣工付款申请单</w:t>
      </w:r>
    </w:p>
    <w:p>
      <w:pPr>
        <w:pStyle w:val="18"/>
        <w:keepNext w:val="0"/>
        <w:keepLines w:val="0"/>
        <w:pageBreakBefore w:val="0"/>
        <w:numPr>
          <w:ilvl w:val="0"/>
          <w:numId w:val="73"/>
        </w:numPr>
        <w:tabs>
          <w:tab w:val="left" w:pos="1064"/>
        </w:tabs>
        <w:kinsoku/>
        <w:wordWrap/>
        <w:overflowPunct/>
        <w:topLinePunct w:val="0"/>
        <w:bidi w:val="0"/>
        <w:adjustRightInd/>
        <w:snapToGrid/>
        <w:spacing w:line="360" w:lineRule="auto"/>
        <w:ind w:right="111" w:firstLine="420"/>
        <w:textAlignment w:val="auto"/>
        <w:rPr>
          <w:sz w:val="24"/>
          <w:szCs w:val="24"/>
        </w:rPr>
      </w:pPr>
      <w:r>
        <w:rPr>
          <w:rFonts w:hint="eastAsia"/>
          <w:sz w:val="24"/>
          <w:szCs w:val="24"/>
        </w:rPr>
        <w:t>工程接收证书颁发后，承包人应按合同约定的份数和期限向监理人提交竣工付款</w:t>
      </w:r>
      <w:r>
        <w:rPr>
          <w:rFonts w:hint="eastAsia"/>
          <w:spacing w:val="-16"/>
          <w:w w:val="95"/>
          <w:sz w:val="24"/>
          <w:szCs w:val="24"/>
        </w:rPr>
        <w:t>申请单，并提供相关证明材料。承包人提交竣工付款申请单份数和期限</w:t>
      </w:r>
      <w:r>
        <w:rPr>
          <w:rFonts w:hint="eastAsia"/>
          <w:w w:val="95"/>
          <w:sz w:val="24"/>
          <w:szCs w:val="24"/>
        </w:rPr>
        <w:t>见合同条款专用部分。</w:t>
      </w:r>
    </w:p>
    <w:p>
      <w:pPr>
        <w:pStyle w:val="18"/>
        <w:keepNext w:val="0"/>
        <w:keepLines w:val="0"/>
        <w:pageBreakBefore w:val="0"/>
        <w:numPr>
          <w:ilvl w:val="0"/>
          <w:numId w:val="73"/>
        </w:numPr>
        <w:tabs>
          <w:tab w:val="left" w:pos="1064"/>
        </w:tabs>
        <w:kinsoku/>
        <w:wordWrap/>
        <w:overflowPunct/>
        <w:topLinePunct w:val="0"/>
        <w:bidi w:val="0"/>
        <w:adjustRightInd/>
        <w:snapToGrid/>
        <w:spacing w:line="360" w:lineRule="auto"/>
        <w:ind w:right="216" w:firstLine="420"/>
        <w:jc w:val="both"/>
        <w:textAlignment w:val="auto"/>
        <w:rPr>
          <w:sz w:val="24"/>
          <w:szCs w:val="24"/>
        </w:rPr>
      </w:pPr>
      <w:r>
        <w:rPr>
          <w:rFonts w:hint="eastAsia"/>
          <w:sz w:val="24"/>
          <w:szCs w:val="24"/>
        </w:rPr>
        <w:t>竣工付款申请单应包括下列内容：竣工结算合同总价、发包人已支付承包人的工</w:t>
      </w:r>
      <w:r>
        <w:rPr>
          <w:rFonts w:hint="eastAsia"/>
          <w:spacing w:val="-9"/>
          <w:w w:val="95"/>
          <w:sz w:val="24"/>
          <w:szCs w:val="24"/>
        </w:rPr>
        <w:t>程价款、应扣留的质量保证金、应支付的竣工付款金额和应支付或扣减的其他内容金额。竣</w:t>
      </w:r>
      <w:r>
        <w:rPr>
          <w:rFonts w:hint="eastAsia"/>
          <w:spacing w:val="-9"/>
          <w:sz w:val="24"/>
          <w:szCs w:val="24"/>
        </w:rPr>
        <w:t>工付款申请单的其他内容见合同条款专用部分。</w:t>
      </w:r>
    </w:p>
    <w:p>
      <w:pPr>
        <w:pStyle w:val="18"/>
        <w:keepNext w:val="0"/>
        <w:keepLines w:val="0"/>
        <w:pageBreakBefore w:val="0"/>
        <w:numPr>
          <w:ilvl w:val="0"/>
          <w:numId w:val="73"/>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监理人对竣工付款申请单有异议的，有权要求承包人进行修正和提供补充资料。经监理人和承包人协商后，由承包人向监理人提交修正后的竣工付款申请单。</w:t>
      </w:r>
    </w:p>
    <w:p>
      <w:pPr>
        <w:pStyle w:val="18"/>
        <w:keepNext w:val="0"/>
        <w:keepLines w:val="0"/>
        <w:pageBreakBefore w:val="0"/>
        <w:numPr>
          <w:ilvl w:val="0"/>
          <w:numId w:val="73"/>
        </w:numPr>
        <w:tabs>
          <w:tab w:val="left" w:pos="1062"/>
        </w:tabs>
        <w:kinsoku/>
        <w:wordWrap/>
        <w:overflowPunct/>
        <w:topLinePunct w:val="0"/>
        <w:bidi w:val="0"/>
        <w:adjustRightInd/>
        <w:snapToGrid/>
        <w:spacing w:line="360" w:lineRule="auto"/>
        <w:ind w:right="111" w:firstLine="420"/>
        <w:textAlignment w:val="auto"/>
        <w:rPr>
          <w:sz w:val="24"/>
          <w:szCs w:val="24"/>
        </w:rPr>
      </w:pPr>
      <w:r>
        <w:rPr>
          <w:rFonts w:hint="eastAsia"/>
          <w:spacing w:val="-3"/>
          <w:sz w:val="24"/>
          <w:szCs w:val="24"/>
        </w:rPr>
        <w:t>承包人未按本项约定的期限和内容提交竣工付款申请单或者未按第</w:t>
      </w:r>
      <w:r>
        <w:rPr>
          <w:spacing w:val="-3"/>
          <w:sz w:val="24"/>
          <w:szCs w:val="24"/>
        </w:rPr>
        <w:t xml:space="preserve"> </w:t>
      </w:r>
      <w:r>
        <w:rPr>
          <w:sz w:val="24"/>
          <w:szCs w:val="24"/>
        </w:rPr>
        <w:t>17.5.1</w:t>
      </w:r>
      <w:r>
        <w:rPr>
          <w:rFonts w:hint="eastAsia"/>
          <w:sz w:val="24"/>
          <w:szCs w:val="24"/>
        </w:rPr>
        <w:t>（</w:t>
      </w:r>
      <w:r>
        <w:rPr>
          <w:sz w:val="24"/>
          <w:szCs w:val="24"/>
        </w:rPr>
        <w:t>3)</w:t>
      </w:r>
      <w:r>
        <w:rPr>
          <w:rFonts w:hint="eastAsia"/>
          <w:sz w:val="24"/>
          <w:szCs w:val="24"/>
        </w:rPr>
        <w:t>目</w:t>
      </w:r>
      <w:r>
        <w:rPr>
          <w:rFonts w:hint="eastAsia"/>
          <w:spacing w:val="-9"/>
          <w:sz w:val="24"/>
          <w:szCs w:val="24"/>
        </w:rPr>
        <w:t>约定提交修正后的竣工付款申请单，经监理人催促后</w:t>
      </w:r>
      <w:r>
        <w:rPr>
          <w:spacing w:val="-9"/>
          <w:sz w:val="24"/>
          <w:szCs w:val="24"/>
        </w:rPr>
        <w:t xml:space="preserve"> </w:t>
      </w:r>
      <w:r>
        <w:rPr>
          <w:sz w:val="24"/>
          <w:szCs w:val="24"/>
        </w:rPr>
        <w:t>14</w:t>
      </w:r>
      <w:r>
        <w:rPr>
          <w:spacing w:val="-9"/>
          <w:sz w:val="24"/>
          <w:szCs w:val="24"/>
        </w:rPr>
        <w:t xml:space="preserve"> </w:t>
      </w:r>
      <w:r>
        <w:rPr>
          <w:rFonts w:hint="eastAsia"/>
          <w:spacing w:val="-9"/>
          <w:sz w:val="24"/>
          <w:szCs w:val="24"/>
        </w:rPr>
        <w:t>天内仍未提交或者没有明确答复的，</w:t>
      </w:r>
      <w:r>
        <w:rPr>
          <w:rFonts w:hint="eastAsia"/>
          <w:spacing w:val="-5"/>
          <w:w w:val="95"/>
          <w:sz w:val="24"/>
          <w:szCs w:val="24"/>
        </w:rPr>
        <w:t>监理人和发包人有权根据已有资料进行审查，审查确定的竣工结算合同总价和竣工付款金额</w:t>
      </w:r>
      <w:r>
        <w:rPr>
          <w:rFonts w:hint="eastAsia"/>
          <w:spacing w:val="-5"/>
          <w:sz w:val="24"/>
          <w:szCs w:val="24"/>
        </w:rPr>
        <w:t>视同是经承包人认可的工程竣工结算合同总价和竣工付款金额。</w:t>
      </w:r>
    </w:p>
    <w:p>
      <w:pPr>
        <w:pStyle w:val="18"/>
        <w:keepNext w:val="0"/>
        <w:keepLines w:val="0"/>
        <w:pageBreakBefore w:val="0"/>
        <w:numPr>
          <w:ilvl w:val="2"/>
          <w:numId w:val="72"/>
        </w:numPr>
        <w:tabs>
          <w:tab w:val="left" w:pos="1378"/>
        </w:tabs>
        <w:kinsoku/>
        <w:wordWrap/>
        <w:overflowPunct/>
        <w:topLinePunct w:val="0"/>
        <w:bidi w:val="0"/>
        <w:adjustRightInd/>
        <w:snapToGrid/>
        <w:spacing w:line="360" w:lineRule="auto"/>
        <w:ind w:hanging="841"/>
        <w:textAlignment w:val="auto"/>
        <w:rPr>
          <w:sz w:val="24"/>
          <w:szCs w:val="24"/>
        </w:rPr>
      </w:pPr>
      <w:r>
        <w:rPr>
          <w:rFonts w:hint="eastAsia"/>
          <w:sz w:val="24"/>
          <w:szCs w:val="24"/>
        </w:rPr>
        <w:t>竣工付款证书及支付时间</w:t>
      </w:r>
    </w:p>
    <w:p>
      <w:pPr>
        <w:pStyle w:val="18"/>
        <w:keepNext w:val="0"/>
        <w:keepLines w:val="0"/>
        <w:pageBreakBefore w:val="0"/>
        <w:numPr>
          <w:ilvl w:val="0"/>
          <w:numId w:val="74"/>
        </w:numPr>
        <w:tabs>
          <w:tab w:val="left" w:pos="1062"/>
        </w:tabs>
        <w:kinsoku/>
        <w:wordWrap/>
        <w:overflowPunct/>
        <w:topLinePunct w:val="0"/>
        <w:bidi w:val="0"/>
        <w:adjustRightInd/>
        <w:snapToGrid/>
        <w:spacing w:line="360" w:lineRule="auto"/>
        <w:ind w:left="117" w:right="212" w:firstLine="420"/>
        <w:jc w:val="both"/>
        <w:textAlignment w:val="auto"/>
        <w:rPr>
          <w:spacing w:val="-3"/>
          <w:sz w:val="24"/>
          <w:szCs w:val="24"/>
        </w:rPr>
      </w:pPr>
      <w:r>
        <w:rPr>
          <w:rFonts w:hint="eastAsia"/>
          <w:spacing w:val="-3"/>
          <w:sz w:val="24"/>
          <w:szCs w:val="24"/>
        </w:rPr>
        <w:t>监理人在收到承包人提交的竣工付款申请单后的</w:t>
      </w:r>
      <w:r>
        <w:rPr>
          <w:spacing w:val="-3"/>
          <w:sz w:val="24"/>
          <w:szCs w:val="24"/>
        </w:rPr>
        <w:t xml:space="preserve"> 14 </w:t>
      </w:r>
      <w:r>
        <w:rPr>
          <w:rFonts w:hint="eastAsia"/>
          <w:spacing w:val="-3"/>
          <w:sz w:val="24"/>
          <w:szCs w:val="24"/>
        </w:rPr>
        <w:t>天内完成审核，并提出发包人到期应支付给承包人的价款等审核意见，报送发包人审核。发包人应在收到后</w:t>
      </w:r>
      <w:r>
        <w:rPr>
          <w:spacing w:val="-3"/>
          <w:sz w:val="24"/>
          <w:szCs w:val="24"/>
        </w:rPr>
        <w:t xml:space="preserve"> 14 </w:t>
      </w:r>
      <w:r>
        <w:rPr>
          <w:rFonts w:hint="eastAsia"/>
          <w:spacing w:val="-3"/>
          <w:sz w:val="24"/>
          <w:szCs w:val="24"/>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pPr>
        <w:pStyle w:val="18"/>
        <w:keepNext w:val="0"/>
        <w:keepLines w:val="0"/>
        <w:pageBreakBefore w:val="0"/>
        <w:numPr>
          <w:ilvl w:val="0"/>
          <w:numId w:val="74"/>
        </w:numPr>
        <w:tabs>
          <w:tab w:val="left" w:pos="1062"/>
        </w:tabs>
        <w:kinsoku/>
        <w:wordWrap/>
        <w:overflowPunct/>
        <w:topLinePunct w:val="0"/>
        <w:bidi w:val="0"/>
        <w:adjustRightInd/>
        <w:snapToGrid/>
        <w:spacing w:line="360" w:lineRule="auto"/>
        <w:ind w:left="117" w:right="212" w:firstLine="420"/>
        <w:jc w:val="both"/>
        <w:textAlignment w:val="auto"/>
        <w:rPr>
          <w:sz w:val="24"/>
          <w:szCs w:val="24"/>
        </w:rPr>
      </w:pPr>
      <w:r>
        <w:rPr>
          <w:rFonts w:hint="eastAsia"/>
          <w:spacing w:val="-3"/>
          <w:sz w:val="24"/>
          <w:szCs w:val="24"/>
        </w:rPr>
        <w:t>发包人应在监理人出具竣工付款证书后的</w:t>
      </w:r>
      <w:r>
        <w:rPr>
          <w:spacing w:val="-3"/>
          <w:sz w:val="24"/>
          <w:szCs w:val="24"/>
        </w:rPr>
        <w:t xml:space="preserve"> </w:t>
      </w:r>
      <w:r>
        <w:rPr>
          <w:sz w:val="24"/>
          <w:szCs w:val="24"/>
        </w:rPr>
        <w:t>14</w:t>
      </w:r>
      <w:r>
        <w:rPr>
          <w:spacing w:val="-12"/>
          <w:sz w:val="24"/>
          <w:szCs w:val="24"/>
        </w:rPr>
        <w:t xml:space="preserve"> </w:t>
      </w:r>
      <w:r>
        <w:rPr>
          <w:rFonts w:hint="eastAsia"/>
          <w:spacing w:val="-12"/>
          <w:sz w:val="24"/>
          <w:szCs w:val="24"/>
        </w:rPr>
        <w:t>天内，将应支付款支付给承包人。</w:t>
      </w:r>
      <w:r>
        <w:rPr>
          <w:rFonts w:hint="eastAsia"/>
          <w:spacing w:val="-5"/>
          <w:sz w:val="24"/>
          <w:szCs w:val="24"/>
        </w:rPr>
        <w:t>发包人不按期支付的，按第</w:t>
      </w:r>
      <w:r>
        <w:rPr>
          <w:spacing w:val="-5"/>
          <w:sz w:val="24"/>
          <w:szCs w:val="24"/>
        </w:rPr>
        <w:t xml:space="preserve"> </w:t>
      </w:r>
      <w:r>
        <w:rPr>
          <w:sz w:val="24"/>
          <w:szCs w:val="24"/>
        </w:rPr>
        <w:t>17.3.3</w:t>
      </w:r>
      <w:r>
        <w:rPr>
          <w:rFonts w:hint="eastAsia"/>
          <w:sz w:val="24"/>
          <w:szCs w:val="24"/>
        </w:rPr>
        <w:t>（</w:t>
      </w:r>
      <w:r>
        <w:rPr>
          <w:sz w:val="24"/>
          <w:szCs w:val="24"/>
        </w:rPr>
        <w:t>2</w:t>
      </w:r>
      <w:r>
        <w:rPr>
          <w:rFonts w:hint="eastAsia"/>
          <w:sz w:val="24"/>
          <w:szCs w:val="24"/>
        </w:rPr>
        <w:t>）目的约定，将逾期付款违约金支付给承包人。</w:t>
      </w:r>
    </w:p>
    <w:p>
      <w:pPr>
        <w:pStyle w:val="18"/>
        <w:keepNext w:val="0"/>
        <w:keepLines w:val="0"/>
        <w:pageBreakBefore w:val="0"/>
        <w:numPr>
          <w:ilvl w:val="0"/>
          <w:numId w:val="74"/>
        </w:numPr>
        <w:tabs>
          <w:tab w:val="left" w:pos="1064"/>
        </w:tabs>
        <w:kinsoku/>
        <w:wordWrap/>
        <w:overflowPunct/>
        <w:topLinePunct w:val="0"/>
        <w:bidi w:val="0"/>
        <w:adjustRightInd/>
        <w:snapToGrid/>
        <w:spacing w:line="360" w:lineRule="auto"/>
        <w:ind w:left="117" w:right="216" w:firstLine="420"/>
        <w:jc w:val="both"/>
        <w:textAlignment w:val="auto"/>
        <w:rPr>
          <w:sz w:val="24"/>
          <w:szCs w:val="24"/>
        </w:rPr>
      </w:pPr>
      <w:r>
        <w:rPr>
          <w:rFonts w:hint="eastAsia"/>
          <w:sz w:val="24"/>
          <w:szCs w:val="24"/>
        </w:rPr>
        <w:t>承包人对发包人签认的竣工付款证书有异议的，发包人可出具竣工付款申请单中</w:t>
      </w:r>
      <w:r>
        <w:rPr>
          <w:rFonts w:hint="eastAsia"/>
          <w:spacing w:val="-2"/>
          <w:sz w:val="24"/>
          <w:szCs w:val="24"/>
        </w:rPr>
        <w:t>与承包人达成一致意见部分的临时付款证书。存在争议的部分，按第</w:t>
      </w:r>
      <w:r>
        <w:rPr>
          <w:spacing w:val="-2"/>
          <w:sz w:val="24"/>
          <w:szCs w:val="24"/>
        </w:rPr>
        <w:t xml:space="preserve"> </w:t>
      </w:r>
      <w:r>
        <w:rPr>
          <w:sz w:val="24"/>
          <w:szCs w:val="24"/>
        </w:rPr>
        <w:t>24</w:t>
      </w:r>
      <w:r>
        <w:rPr>
          <w:spacing w:val="-8"/>
          <w:sz w:val="24"/>
          <w:szCs w:val="24"/>
        </w:rPr>
        <w:t xml:space="preserve"> </w:t>
      </w:r>
      <w:r>
        <w:rPr>
          <w:rFonts w:hint="eastAsia"/>
          <w:spacing w:val="-8"/>
          <w:sz w:val="24"/>
          <w:szCs w:val="24"/>
        </w:rPr>
        <w:t>条“争议的解决”</w:t>
      </w:r>
      <w:r>
        <w:rPr>
          <w:spacing w:val="-8"/>
          <w:sz w:val="24"/>
          <w:szCs w:val="24"/>
        </w:rPr>
        <w:t xml:space="preserve"> </w:t>
      </w:r>
      <w:r>
        <w:rPr>
          <w:rFonts w:hint="eastAsia"/>
          <w:spacing w:val="-8"/>
          <w:sz w:val="24"/>
          <w:szCs w:val="24"/>
        </w:rPr>
        <w:t>的约定办理。</w:t>
      </w:r>
    </w:p>
    <w:p>
      <w:pPr>
        <w:pStyle w:val="18"/>
        <w:keepNext w:val="0"/>
        <w:keepLines w:val="0"/>
        <w:pageBreakBefore w:val="0"/>
        <w:numPr>
          <w:ilvl w:val="0"/>
          <w:numId w:val="74"/>
        </w:numPr>
        <w:tabs>
          <w:tab w:val="left" w:pos="1062"/>
        </w:tabs>
        <w:kinsoku/>
        <w:wordWrap/>
        <w:overflowPunct/>
        <w:topLinePunct w:val="0"/>
        <w:bidi w:val="0"/>
        <w:adjustRightInd/>
        <w:snapToGrid/>
        <w:spacing w:line="360" w:lineRule="auto"/>
        <w:jc w:val="both"/>
        <w:textAlignment w:val="auto"/>
        <w:rPr>
          <w:sz w:val="24"/>
          <w:szCs w:val="24"/>
        </w:rPr>
      </w:pPr>
      <w:r>
        <w:rPr>
          <w:rFonts w:hint="eastAsia"/>
          <w:spacing w:val="-4"/>
          <w:sz w:val="24"/>
          <w:szCs w:val="24"/>
        </w:rPr>
        <w:t>竣工付款涉及政府投资资金的，按第</w:t>
      </w:r>
      <w:r>
        <w:rPr>
          <w:spacing w:val="-4"/>
          <w:sz w:val="24"/>
          <w:szCs w:val="24"/>
        </w:rPr>
        <w:t xml:space="preserve"> </w:t>
      </w:r>
      <w:r>
        <w:rPr>
          <w:sz w:val="24"/>
          <w:szCs w:val="24"/>
        </w:rPr>
        <w:t>17.3.3</w:t>
      </w:r>
      <w:r>
        <w:rPr>
          <w:rFonts w:hint="eastAsia"/>
          <w:sz w:val="24"/>
          <w:szCs w:val="24"/>
        </w:rPr>
        <w:t>（</w:t>
      </w:r>
      <w:r>
        <w:rPr>
          <w:sz w:val="24"/>
          <w:szCs w:val="24"/>
        </w:rPr>
        <w:t>4</w:t>
      </w:r>
      <w:r>
        <w:rPr>
          <w:rFonts w:hint="eastAsia"/>
          <w:sz w:val="24"/>
          <w:szCs w:val="24"/>
        </w:rPr>
        <w:t>）目的约定办理。</w:t>
      </w:r>
    </w:p>
    <w:p>
      <w:pPr>
        <w:pStyle w:val="18"/>
        <w:keepNext w:val="0"/>
        <w:keepLines w:val="0"/>
        <w:pageBreakBefore w:val="0"/>
        <w:numPr>
          <w:ilvl w:val="2"/>
          <w:numId w:val="72"/>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18"/>
          <w:sz w:val="24"/>
          <w:szCs w:val="24"/>
        </w:rPr>
        <w:t>除第</w:t>
      </w:r>
      <w:r>
        <w:rPr>
          <w:spacing w:val="-18"/>
          <w:sz w:val="24"/>
          <w:szCs w:val="24"/>
        </w:rPr>
        <w:t xml:space="preserve"> </w:t>
      </w:r>
      <w:r>
        <w:rPr>
          <w:sz w:val="24"/>
          <w:szCs w:val="24"/>
        </w:rPr>
        <w:t>17.5.4</w:t>
      </w:r>
      <w:r>
        <w:rPr>
          <w:spacing w:val="-8"/>
          <w:sz w:val="24"/>
          <w:szCs w:val="24"/>
        </w:rPr>
        <w:t xml:space="preserve"> </w:t>
      </w:r>
      <w:r>
        <w:rPr>
          <w:rFonts w:hint="eastAsia"/>
          <w:spacing w:val="-8"/>
          <w:sz w:val="24"/>
          <w:szCs w:val="24"/>
        </w:rPr>
        <w:t>项约定的情况外，发包人和承包人应当在监理人颁发</w:t>
      </w:r>
      <w:r>
        <w:rPr>
          <w:rFonts w:hint="eastAsia"/>
          <w:sz w:val="24"/>
          <w:szCs w:val="24"/>
        </w:rPr>
        <w:t>（出具）工</w:t>
      </w:r>
      <w:r>
        <w:rPr>
          <w:rFonts w:hint="eastAsia"/>
          <w:spacing w:val="-8"/>
          <w:sz w:val="24"/>
          <w:szCs w:val="24"/>
        </w:rPr>
        <w:t>程接收证书后</w:t>
      </w:r>
      <w:r>
        <w:rPr>
          <w:spacing w:val="-8"/>
          <w:sz w:val="24"/>
          <w:szCs w:val="24"/>
        </w:rPr>
        <w:t xml:space="preserve"> </w:t>
      </w:r>
      <w:r>
        <w:rPr>
          <w:sz w:val="24"/>
          <w:szCs w:val="24"/>
        </w:rPr>
        <w:t>56</w:t>
      </w:r>
      <w:r>
        <w:rPr>
          <w:spacing w:val="-8"/>
          <w:sz w:val="24"/>
          <w:szCs w:val="24"/>
        </w:rPr>
        <w:t xml:space="preserve"> </w:t>
      </w:r>
      <w:r>
        <w:rPr>
          <w:rFonts w:hint="eastAsia"/>
          <w:spacing w:val="-8"/>
          <w:sz w:val="24"/>
          <w:szCs w:val="24"/>
        </w:rPr>
        <w:t>天内办清竣工结算和竣工付款。</w:t>
      </w:r>
    </w:p>
    <w:p>
      <w:pPr>
        <w:pStyle w:val="18"/>
        <w:keepNext w:val="0"/>
        <w:keepLines w:val="0"/>
        <w:pageBreakBefore w:val="0"/>
        <w:numPr>
          <w:ilvl w:val="2"/>
          <w:numId w:val="72"/>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4"/>
          <w:w w:val="95"/>
          <w:sz w:val="24"/>
          <w:szCs w:val="24"/>
        </w:rPr>
        <w:t>政府投资或者以政府投资为主的建设项目纳入审计项目计划的，发包人和承包</w:t>
      </w:r>
      <w:r>
        <w:rPr>
          <w:rFonts w:hint="eastAsia"/>
          <w:spacing w:val="-10"/>
          <w:w w:val="95"/>
          <w:sz w:val="24"/>
          <w:szCs w:val="24"/>
        </w:rPr>
        <w:t>人均负有配合、接受审计机关审计的义务，竣工结算应当依据审计结论，办清竣工结算和竣</w:t>
      </w:r>
      <w:r>
        <w:rPr>
          <w:rFonts w:hint="eastAsia"/>
          <w:spacing w:val="-10"/>
          <w:sz w:val="24"/>
          <w:szCs w:val="24"/>
        </w:rPr>
        <w:t>工付款的时间按照相关规定执行。</w:t>
      </w:r>
    </w:p>
    <w:p>
      <w:pPr>
        <w:pStyle w:val="18"/>
        <w:keepNext w:val="0"/>
        <w:keepLines w:val="0"/>
        <w:pageBreakBefore w:val="0"/>
        <w:numPr>
          <w:ilvl w:val="1"/>
          <w:numId w:val="72"/>
        </w:numPr>
        <w:tabs>
          <w:tab w:val="left" w:pos="838"/>
        </w:tabs>
        <w:kinsoku/>
        <w:wordWrap/>
        <w:overflowPunct/>
        <w:topLinePunct w:val="0"/>
        <w:bidi w:val="0"/>
        <w:adjustRightInd/>
        <w:snapToGrid/>
        <w:spacing w:line="360" w:lineRule="auto"/>
        <w:ind w:hanging="721"/>
        <w:jc w:val="both"/>
        <w:textAlignment w:val="auto"/>
        <w:rPr>
          <w:b/>
          <w:bCs/>
          <w:sz w:val="24"/>
          <w:szCs w:val="24"/>
        </w:rPr>
      </w:pPr>
      <w:bookmarkStart w:id="533" w:name="_bookmark213"/>
      <w:bookmarkEnd w:id="533"/>
      <w:bookmarkStart w:id="534" w:name="17.6__最终结清"/>
      <w:bookmarkEnd w:id="534"/>
      <w:r>
        <w:rPr>
          <w:rFonts w:hint="eastAsia"/>
          <w:b/>
          <w:bCs/>
          <w:sz w:val="24"/>
          <w:szCs w:val="24"/>
        </w:rPr>
        <w:t>最终结清</w:t>
      </w:r>
    </w:p>
    <w:p>
      <w:pPr>
        <w:pStyle w:val="18"/>
        <w:keepNext w:val="0"/>
        <w:keepLines w:val="0"/>
        <w:pageBreakBefore w:val="0"/>
        <w:numPr>
          <w:ilvl w:val="2"/>
          <w:numId w:val="72"/>
        </w:numPr>
        <w:tabs>
          <w:tab w:val="left" w:pos="1378"/>
        </w:tabs>
        <w:kinsoku/>
        <w:wordWrap/>
        <w:overflowPunct/>
        <w:topLinePunct w:val="0"/>
        <w:bidi w:val="0"/>
        <w:adjustRightInd/>
        <w:snapToGrid/>
        <w:spacing w:line="360" w:lineRule="auto"/>
        <w:ind w:hanging="841"/>
        <w:jc w:val="both"/>
        <w:textAlignment w:val="auto"/>
        <w:rPr>
          <w:sz w:val="24"/>
          <w:szCs w:val="24"/>
        </w:rPr>
      </w:pPr>
      <w:r>
        <w:rPr>
          <w:rFonts w:hint="eastAsia"/>
          <w:sz w:val="24"/>
          <w:szCs w:val="24"/>
        </w:rPr>
        <w:t>最终结清申请单</w:t>
      </w:r>
    </w:p>
    <w:p>
      <w:pPr>
        <w:pStyle w:val="18"/>
        <w:keepNext w:val="0"/>
        <w:keepLines w:val="0"/>
        <w:pageBreakBefore w:val="0"/>
        <w:numPr>
          <w:ilvl w:val="0"/>
          <w:numId w:val="75"/>
        </w:numPr>
        <w:tabs>
          <w:tab w:val="left" w:pos="1064"/>
        </w:tabs>
        <w:kinsoku/>
        <w:wordWrap/>
        <w:overflowPunct/>
        <w:topLinePunct w:val="0"/>
        <w:bidi w:val="0"/>
        <w:adjustRightInd/>
        <w:snapToGrid/>
        <w:spacing w:line="360" w:lineRule="auto"/>
        <w:ind w:right="215" w:firstLine="420"/>
        <w:jc w:val="both"/>
        <w:textAlignment w:val="auto"/>
        <w:rPr>
          <w:sz w:val="24"/>
          <w:szCs w:val="24"/>
        </w:rPr>
      </w:pPr>
      <w:r>
        <w:rPr>
          <w:rFonts w:hint="eastAsia"/>
          <w:sz w:val="24"/>
          <w:szCs w:val="24"/>
        </w:rPr>
        <w:t>缺陷责任期终止证书签发后，承包人可按合同约定的份数和期限向监理人提交最</w:t>
      </w:r>
      <w:r>
        <w:rPr>
          <w:rFonts w:hint="eastAsia"/>
          <w:spacing w:val="-9"/>
          <w:w w:val="95"/>
          <w:sz w:val="24"/>
          <w:szCs w:val="24"/>
        </w:rPr>
        <w:t>终结清申请单，并提供相关证明材料。承包人提交最终结清申请单的份数和期限</w:t>
      </w:r>
      <w:r>
        <w:rPr>
          <w:rFonts w:hint="eastAsia"/>
          <w:w w:val="95"/>
          <w:sz w:val="24"/>
          <w:szCs w:val="24"/>
        </w:rPr>
        <w:t>见合同条款</w:t>
      </w:r>
      <w:r>
        <w:rPr>
          <w:rFonts w:hint="eastAsia"/>
          <w:sz w:val="24"/>
          <w:szCs w:val="24"/>
        </w:rPr>
        <w:t>专用部分。</w:t>
      </w:r>
    </w:p>
    <w:p>
      <w:pPr>
        <w:pStyle w:val="4"/>
        <w:keepNext w:val="0"/>
        <w:keepLines w:val="0"/>
        <w:pageBreakBefore w:val="0"/>
        <w:kinsoku/>
        <w:wordWrap/>
        <w:overflowPunct/>
        <w:topLinePunct w:val="0"/>
        <w:bidi w:val="0"/>
        <w:adjustRightInd/>
        <w:snapToGrid/>
        <w:spacing w:line="360" w:lineRule="auto"/>
        <w:ind w:right="128" w:firstLine="420"/>
        <w:textAlignment w:val="auto"/>
        <w:rPr>
          <w:sz w:val="24"/>
          <w:szCs w:val="24"/>
        </w:rPr>
      </w:pPr>
      <w:r>
        <w:rPr>
          <w:rFonts w:hint="eastAsia"/>
          <w:w w:val="95"/>
          <w:sz w:val="24"/>
          <w:szCs w:val="24"/>
        </w:rPr>
        <w:t>发包人向承包人支付质量保证金利息的，承包人应按照约定的利息计算方法计算利息，并列入最终结清申请单中。是否支付质量保证金利息及利息计算方法见合同条款专用部分。</w:t>
      </w:r>
    </w:p>
    <w:p>
      <w:pPr>
        <w:pStyle w:val="18"/>
        <w:keepNext w:val="0"/>
        <w:keepLines w:val="0"/>
        <w:pageBreakBefore w:val="0"/>
        <w:numPr>
          <w:ilvl w:val="0"/>
          <w:numId w:val="75"/>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发包人对最终结清申请单内容有异议的，有权要求承包人进行修正和提供补充资料，由承包人向监理人提交修正后的最终结清申请单。</w:t>
      </w:r>
    </w:p>
    <w:p>
      <w:pPr>
        <w:pStyle w:val="18"/>
        <w:keepNext w:val="0"/>
        <w:keepLines w:val="0"/>
        <w:pageBreakBefore w:val="0"/>
        <w:numPr>
          <w:ilvl w:val="2"/>
          <w:numId w:val="72"/>
        </w:numPr>
        <w:tabs>
          <w:tab w:val="left" w:pos="1378"/>
        </w:tabs>
        <w:kinsoku/>
        <w:wordWrap/>
        <w:overflowPunct/>
        <w:topLinePunct w:val="0"/>
        <w:bidi w:val="0"/>
        <w:adjustRightInd/>
        <w:snapToGrid/>
        <w:spacing w:line="360" w:lineRule="auto"/>
        <w:ind w:hanging="841"/>
        <w:textAlignment w:val="auto"/>
        <w:rPr>
          <w:sz w:val="24"/>
          <w:szCs w:val="24"/>
        </w:rPr>
      </w:pPr>
      <w:r>
        <w:rPr>
          <w:rFonts w:hint="eastAsia"/>
          <w:sz w:val="24"/>
          <w:szCs w:val="24"/>
        </w:rPr>
        <w:t>最终结清证书和支付时间</w:t>
      </w:r>
    </w:p>
    <w:p>
      <w:pPr>
        <w:pStyle w:val="18"/>
        <w:keepNext w:val="0"/>
        <w:keepLines w:val="0"/>
        <w:pageBreakBefore w:val="0"/>
        <w:numPr>
          <w:ilvl w:val="0"/>
          <w:numId w:val="76"/>
        </w:numPr>
        <w:tabs>
          <w:tab w:val="left" w:pos="1062"/>
        </w:tabs>
        <w:kinsoku/>
        <w:wordWrap/>
        <w:overflowPunct/>
        <w:topLinePunct w:val="0"/>
        <w:bidi w:val="0"/>
        <w:adjustRightInd/>
        <w:snapToGrid/>
        <w:spacing w:line="360" w:lineRule="auto"/>
        <w:ind w:left="117" w:right="212" w:firstLine="420"/>
        <w:textAlignment w:val="auto"/>
        <w:rPr>
          <w:spacing w:val="-3"/>
          <w:sz w:val="24"/>
          <w:szCs w:val="24"/>
        </w:rPr>
      </w:pPr>
      <w:r>
        <w:rPr>
          <w:rFonts w:hint="eastAsia"/>
          <w:spacing w:val="-3"/>
          <w:sz w:val="24"/>
          <w:szCs w:val="24"/>
        </w:rPr>
        <w:t>监理人收到承包人提交的最终结清申请单后的</w:t>
      </w:r>
      <w:r>
        <w:rPr>
          <w:spacing w:val="-3"/>
          <w:sz w:val="24"/>
          <w:szCs w:val="24"/>
        </w:rPr>
        <w:t xml:space="preserve"> 14 </w:t>
      </w:r>
      <w:r>
        <w:rPr>
          <w:rFonts w:hint="eastAsia"/>
          <w:spacing w:val="-3"/>
          <w:sz w:val="24"/>
          <w:szCs w:val="24"/>
        </w:rPr>
        <w:t>天内，提出发包人应支付给承包人的价款等审核意见，并报送发包人审核。发包人应在收到后</w:t>
      </w:r>
      <w:r>
        <w:rPr>
          <w:spacing w:val="-3"/>
          <w:sz w:val="24"/>
          <w:szCs w:val="24"/>
        </w:rPr>
        <w:t xml:space="preserve"> 14 </w:t>
      </w:r>
      <w:r>
        <w:rPr>
          <w:rFonts w:hint="eastAsia"/>
          <w:spacing w:val="-3"/>
          <w:sz w:val="24"/>
          <w:szCs w:val="24"/>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pPr>
        <w:pStyle w:val="18"/>
        <w:keepNext w:val="0"/>
        <w:keepLines w:val="0"/>
        <w:pageBreakBefore w:val="0"/>
        <w:numPr>
          <w:ilvl w:val="0"/>
          <w:numId w:val="76"/>
        </w:numPr>
        <w:tabs>
          <w:tab w:val="left" w:pos="1062"/>
        </w:tabs>
        <w:kinsoku/>
        <w:wordWrap/>
        <w:overflowPunct/>
        <w:topLinePunct w:val="0"/>
        <w:bidi w:val="0"/>
        <w:adjustRightInd/>
        <w:snapToGrid/>
        <w:spacing w:line="360" w:lineRule="auto"/>
        <w:ind w:left="117" w:right="212" w:firstLine="420"/>
        <w:textAlignment w:val="auto"/>
        <w:rPr>
          <w:sz w:val="24"/>
          <w:szCs w:val="24"/>
        </w:rPr>
      </w:pPr>
      <w:r>
        <w:rPr>
          <w:rFonts w:hint="eastAsia"/>
          <w:spacing w:val="-3"/>
          <w:sz w:val="24"/>
          <w:szCs w:val="24"/>
        </w:rPr>
        <w:t>发包人应在监理人出具最终结清证书后的</w:t>
      </w:r>
      <w:r>
        <w:rPr>
          <w:spacing w:val="-3"/>
          <w:sz w:val="24"/>
          <w:szCs w:val="24"/>
        </w:rPr>
        <w:t xml:space="preserve"> </w:t>
      </w:r>
      <w:r>
        <w:rPr>
          <w:sz w:val="24"/>
          <w:szCs w:val="24"/>
        </w:rPr>
        <w:t>14</w:t>
      </w:r>
      <w:r>
        <w:rPr>
          <w:spacing w:val="-12"/>
          <w:sz w:val="24"/>
          <w:szCs w:val="24"/>
        </w:rPr>
        <w:t xml:space="preserve"> </w:t>
      </w:r>
      <w:r>
        <w:rPr>
          <w:rFonts w:hint="eastAsia"/>
          <w:spacing w:val="-12"/>
          <w:sz w:val="24"/>
          <w:szCs w:val="24"/>
        </w:rPr>
        <w:t>天内，将应支付款支付给承包人。</w:t>
      </w:r>
      <w:r>
        <w:rPr>
          <w:rFonts w:hint="eastAsia"/>
          <w:spacing w:val="-5"/>
          <w:sz w:val="24"/>
          <w:szCs w:val="24"/>
        </w:rPr>
        <w:t>发包人不按期支付的，按第</w:t>
      </w:r>
      <w:r>
        <w:rPr>
          <w:spacing w:val="-5"/>
          <w:sz w:val="24"/>
          <w:szCs w:val="24"/>
        </w:rPr>
        <w:t xml:space="preserve"> </w:t>
      </w:r>
      <w:r>
        <w:rPr>
          <w:sz w:val="24"/>
          <w:szCs w:val="24"/>
        </w:rPr>
        <w:t>17.3.3</w:t>
      </w:r>
      <w:r>
        <w:rPr>
          <w:rFonts w:hint="eastAsia"/>
          <w:sz w:val="24"/>
          <w:szCs w:val="24"/>
        </w:rPr>
        <w:t>（</w:t>
      </w:r>
      <w:r>
        <w:rPr>
          <w:sz w:val="24"/>
          <w:szCs w:val="24"/>
        </w:rPr>
        <w:t>2</w:t>
      </w:r>
      <w:r>
        <w:rPr>
          <w:rFonts w:hint="eastAsia"/>
          <w:sz w:val="24"/>
          <w:szCs w:val="24"/>
        </w:rPr>
        <w:t>）目的约定，将逾期付款违约金支付给承包人。</w:t>
      </w:r>
    </w:p>
    <w:p>
      <w:pPr>
        <w:pStyle w:val="18"/>
        <w:keepNext w:val="0"/>
        <w:keepLines w:val="0"/>
        <w:pageBreakBefore w:val="0"/>
        <w:numPr>
          <w:ilvl w:val="0"/>
          <w:numId w:val="76"/>
        </w:numPr>
        <w:tabs>
          <w:tab w:val="left" w:pos="1062"/>
        </w:tabs>
        <w:kinsoku/>
        <w:wordWrap/>
        <w:overflowPunct/>
        <w:topLinePunct w:val="0"/>
        <w:bidi w:val="0"/>
        <w:adjustRightInd/>
        <w:snapToGrid/>
        <w:spacing w:line="360" w:lineRule="auto"/>
        <w:ind w:left="117" w:right="215" w:firstLine="420"/>
        <w:textAlignment w:val="auto"/>
        <w:rPr>
          <w:sz w:val="24"/>
          <w:szCs w:val="24"/>
        </w:rPr>
      </w:pPr>
      <w:r>
        <w:rPr>
          <w:rFonts w:hint="eastAsia"/>
          <w:spacing w:val="-4"/>
          <w:sz w:val="24"/>
          <w:szCs w:val="24"/>
        </w:rPr>
        <w:t>承包人对发包人签认的最终结清证书有异议的，按第</w:t>
      </w:r>
      <w:r>
        <w:rPr>
          <w:spacing w:val="-4"/>
          <w:sz w:val="24"/>
          <w:szCs w:val="24"/>
        </w:rPr>
        <w:t xml:space="preserve"> </w:t>
      </w:r>
      <w:r>
        <w:rPr>
          <w:sz w:val="24"/>
          <w:szCs w:val="24"/>
        </w:rPr>
        <w:t>24</w:t>
      </w:r>
      <w:r>
        <w:rPr>
          <w:spacing w:val="-11"/>
          <w:sz w:val="24"/>
          <w:szCs w:val="24"/>
        </w:rPr>
        <w:t xml:space="preserve"> </w:t>
      </w:r>
      <w:r>
        <w:rPr>
          <w:rFonts w:hint="eastAsia"/>
          <w:spacing w:val="-11"/>
          <w:sz w:val="24"/>
          <w:szCs w:val="24"/>
        </w:rPr>
        <w:t>条“争议的解决”的约定办理。</w:t>
      </w:r>
    </w:p>
    <w:p>
      <w:pPr>
        <w:pStyle w:val="18"/>
        <w:keepNext w:val="0"/>
        <w:keepLines w:val="0"/>
        <w:pageBreakBefore w:val="0"/>
        <w:numPr>
          <w:ilvl w:val="0"/>
          <w:numId w:val="76"/>
        </w:numPr>
        <w:tabs>
          <w:tab w:val="left" w:pos="1062"/>
        </w:tabs>
        <w:kinsoku/>
        <w:wordWrap/>
        <w:overflowPunct/>
        <w:topLinePunct w:val="0"/>
        <w:bidi w:val="0"/>
        <w:adjustRightInd/>
        <w:snapToGrid/>
        <w:spacing w:line="360" w:lineRule="auto"/>
        <w:textAlignment w:val="auto"/>
        <w:rPr>
          <w:sz w:val="24"/>
          <w:szCs w:val="24"/>
        </w:rPr>
      </w:pPr>
      <w:r>
        <w:rPr>
          <w:rFonts w:hint="eastAsia"/>
          <w:spacing w:val="-3"/>
          <w:sz w:val="24"/>
          <w:szCs w:val="24"/>
        </w:rPr>
        <w:t>最终结清付款涉及政府投资资金的，按第</w:t>
      </w:r>
      <w:r>
        <w:rPr>
          <w:spacing w:val="-3"/>
          <w:sz w:val="24"/>
          <w:szCs w:val="24"/>
        </w:rPr>
        <w:t xml:space="preserve"> </w:t>
      </w:r>
      <w:r>
        <w:rPr>
          <w:sz w:val="24"/>
          <w:szCs w:val="24"/>
        </w:rPr>
        <w:t>17.3.3</w:t>
      </w:r>
      <w:r>
        <w:rPr>
          <w:rFonts w:hint="eastAsia"/>
          <w:sz w:val="24"/>
          <w:szCs w:val="24"/>
        </w:rPr>
        <w:t>（</w:t>
      </w:r>
      <w:r>
        <w:rPr>
          <w:sz w:val="24"/>
          <w:szCs w:val="24"/>
        </w:rPr>
        <w:t>4</w:t>
      </w:r>
      <w:r>
        <w:rPr>
          <w:rFonts w:hint="eastAsia"/>
          <w:sz w:val="24"/>
          <w:szCs w:val="24"/>
        </w:rPr>
        <w:t>）目的约定办理。</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535" w:name="_bookmark214"/>
      <w:bookmarkEnd w:id="535"/>
      <w:bookmarkStart w:id="536" w:name="18.竣工验收"/>
      <w:bookmarkEnd w:id="536"/>
      <w:r>
        <w:rPr>
          <w:rFonts w:hint="eastAsia"/>
          <w:b/>
          <w:bCs/>
          <w:spacing w:val="-2"/>
          <w:sz w:val="24"/>
          <w:szCs w:val="24"/>
        </w:rPr>
        <w:t>竣工验收</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37" w:name="18.1__竣工验收的含义"/>
      <w:bookmarkEnd w:id="537"/>
      <w:bookmarkStart w:id="538" w:name="_bookmark215"/>
      <w:bookmarkEnd w:id="538"/>
      <w:r>
        <w:rPr>
          <w:rFonts w:hint="eastAsia"/>
          <w:b/>
          <w:bCs/>
          <w:sz w:val="24"/>
          <w:szCs w:val="24"/>
        </w:rPr>
        <w:t>竣工验收的含义</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pacing w:val="-5"/>
          <w:w w:val="95"/>
          <w:sz w:val="24"/>
          <w:szCs w:val="24"/>
        </w:rPr>
      </w:pPr>
      <w:r>
        <w:rPr>
          <w:rFonts w:hint="eastAsia"/>
          <w:spacing w:val="-5"/>
          <w:w w:val="95"/>
          <w:sz w:val="24"/>
          <w:szCs w:val="24"/>
        </w:rPr>
        <w:t>竣工验收指承包人完成了全部合同工作后，发包人按合同要求进行的验收。</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国家验收是政府有关部门根据法律、规范、规程和政策要求，针对发包人全面</w:t>
      </w:r>
      <w:r>
        <w:rPr>
          <w:rFonts w:hint="eastAsia"/>
          <w:spacing w:val="-5"/>
          <w:sz w:val="24"/>
          <w:szCs w:val="24"/>
        </w:rPr>
        <w:t>组织实施的整个工程正式交付投运前的验收。</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7"/>
          <w:w w:val="95"/>
          <w:sz w:val="24"/>
          <w:szCs w:val="24"/>
        </w:rPr>
        <w:t>需要进行国家验收的，竣工验收是国家验收的一部分。竣工验收所采用的各项</w:t>
      </w:r>
      <w:r>
        <w:rPr>
          <w:rFonts w:hint="eastAsia"/>
          <w:spacing w:val="-12"/>
          <w:w w:val="95"/>
          <w:sz w:val="24"/>
          <w:szCs w:val="24"/>
        </w:rPr>
        <w:t>验收和评定标准应符合国家验收标准。发包人和承包人为竣工验收提供的各项竣工验收资料</w:t>
      </w:r>
      <w:r>
        <w:rPr>
          <w:rFonts w:hint="eastAsia"/>
          <w:spacing w:val="-12"/>
          <w:sz w:val="24"/>
          <w:szCs w:val="24"/>
        </w:rPr>
        <w:t>应符合国家验收的要求。</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39" w:name="18.2__竣工验收申请报告"/>
      <w:bookmarkEnd w:id="539"/>
      <w:bookmarkStart w:id="540" w:name="_bookmark216"/>
      <w:bookmarkEnd w:id="540"/>
      <w:r>
        <w:rPr>
          <w:rFonts w:hint="eastAsia"/>
          <w:b/>
          <w:bCs/>
          <w:sz w:val="24"/>
          <w:szCs w:val="24"/>
        </w:rPr>
        <w:t>竣工验收申请报告</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当工程具备以下条件时，承包人即可向监理人报送竣工验收申请报告：</w:t>
      </w:r>
    </w:p>
    <w:p>
      <w:pPr>
        <w:pStyle w:val="18"/>
        <w:keepNext w:val="0"/>
        <w:keepLines w:val="0"/>
        <w:pageBreakBefore w:val="0"/>
        <w:numPr>
          <w:ilvl w:val="0"/>
          <w:numId w:val="77"/>
        </w:numPr>
        <w:tabs>
          <w:tab w:val="left" w:pos="1064"/>
        </w:tabs>
        <w:kinsoku/>
        <w:wordWrap/>
        <w:overflowPunct/>
        <w:topLinePunct w:val="0"/>
        <w:bidi w:val="0"/>
        <w:adjustRightInd/>
        <w:snapToGrid/>
        <w:spacing w:line="360" w:lineRule="auto"/>
        <w:ind w:right="217" w:firstLine="420"/>
        <w:jc w:val="both"/>
        <w:textAlignment w:val="auto"/>
        <w:rPr>
          <w:sz w:val="24"/>
          <w:szCs w:val="24"/>
        </w:rPr>
      </w:pPr>
      <w:r>
        <w:rPr>
          <w:rFonts w:hint="eastAsia"/>
          <w:sz w:val="24"/>
          <w:szCs w:val="24"/>
        </w:rPr>
        <w:t>除监理人同意列入缺陷责任期内完成的尾工（甩项）工程和缺陷修补工作外，合</w:t>
      </w:r>
      <w:r>
        <w:rPr>
          <w:rFonts w:hint="eastAsia"/>
          <w:spacing w:val="-5"/>
          <w:w w:val="95"/>
          <w:sz w:val="24"/>
          <w:szCs w:val="24"/>
        </w:rPr>
        <w:t>同范围内的全部单位工程以及有关工作，包括合同要求的试验、试运行以及检验和验收均已</w:t>
      </w:r>
      <w:r>
        <w:rPr>
          <w:rFonts w:hint="eastAsia"/>
          <w:spacing w:val="-5"/>
          <w:sz w:val="24"/>
          <w:szCs w:val="24"/>
        </w:rPr>
        <w:t>完成，并符合合同要求。</w:t>
      </w:r>
    </w:p>
    <w:p>
      <w:pPr>
        <w:pStyle w:val="18"/>
        <w:keepNext w:val="0"/>
        <w:keepLines w:val="0"/>
        <w:pageBreakBefore w:val="0"/>
        <w:numPr>
          <w:ilvl w:val="0"/>
          <w:numId w:val="77"/>
        </w:numPr>
        <w:tabs>
          <w:tab w:val="left" w:pos="1064"/>
        </w:tabs>
        <w:kinsoku/>
        <w:wordWrap/>
        <w:overflowPunct/>
        <w:topLinePunct w:val="0"/>
        <w:bidi w:val="0"/>
        <w:adjustRightInd/>
        <w:snapToGrid/>
        <w:spacing w:line="360" w:lineRule="auto"/>
        <w:ind w:right="217" w:firstLine="420"/>
        <w:jc w:val="both"/>
        <w:textAlignment w:val="auto"/>
        <w:rPr>
          <w:sz w:val="24"/>
          <w:szCs w:val="24"/>
        </w:rPr>
      </w:pPr>
      <w:r>
        <w:rPr>
          <w:rFonts w:hint="eastAsia"/>
          <w:sz w:val="24"/>
          <w:szCs w:val="24"/>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pPr>
        <w:pStyle w:val="18"/>
        <w:keepNext w:val="0"/>
        <w:keepLines w:val="0"/>
        <w:pageBreakBefore w:val="0"/>
        <w:numPr>
          <w:ilvl w:val="0"/>
          <w:numId w:val="77"/>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已按监理人的要求编制了在缺陷责任期内需完成的尾工（甩项）工程，和缺陷修补工作清单等相应施工计划。</w:t>
      </w:r>
    </w:p>
    <w:p>
      <w:pPr>
        <w:pStyle w:val="18"/>
        <w:keepNext w:val="0"/>
        <w:keepLines w:val="0"/>
        <w:pageBreakBefore w:val="0"/>
        <w:numPr>
          <w:ilvl w:val="0"/>
          <w:numId w:val="77"/>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监理人要求在竣工验收前应完成的其他工作。</w:t>
      </w:r>
    </w:p>
    <w:p>
      <w:pPr>
        <w:pStyle w:val="18"/>
        <w:keepNext w:val="0"/>
        <w:keepLines w:val="0"/>
        <w:pageBreakBefore w:val="0"/>
        <w:numPr>
          <w:ilvl w:val="0"/>
          <w:numId w:val="77"/>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监理人要求提交的竣工验收资料清单。</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41" w:name="_bookmark217"/>
      <w:bookmarkEnd w:id="541"/>
      <w:bookmarkStart w:id="542" w:name="18.3__验收"/>
      <w:bookmarkEnd w:id="542"/>
      <w:r>
        <w:rPr>
          <w:rFonts w:hint="eastAsia"/>
          <w:b/>
          <w:bCs/>
          <w:sz w:val="24"/>
          <w:szCs w:val="24"/>
        </w:rPr>
        <w:t>验收</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5"/>
          <w:sz w:val="24"/>
          <w:szCs w:val="24"/>
        </w:rPr>
        <w:t>监理人收到承包人按第</w:t>
      </w:r>
      <w:r>
        <w:rPr>
          <w:spacing w:val="-5"/>
          <w:sz w:val="24"/>
          <w:szCs w:val="24"/>
        </w:rPr>
        <w:t xml:space="preserve"> </w:t>
      </w:r>
      <w:r>
        <w:rPr>
          <w:sz w:val="24"/>
          <w:szCs w:val="24"/>
        </w:rPr>
        <w:t>18.2</w:t>
      </w:r>
      <w:r>
        <w:rPr>
          <w:spacing w:val="-8"/>
          <w:sz w:val="24"/>
          <w:szCs w:val="24"/>
        </w:rPr>
        <w:t xml:space="preserve"> </w:t>
      </w:r>
      <w:r>
        <w:rPr>
          <w:rFonts w:hint="eastAsia"/>
          <w:spacing w:val="-8"/>
          <w:sz w:val="24"/>
          <w:szCs w:val="24"/>
        </w:rPr>
        <w:t>款约定提交的竣工验收申请报告后，应审查申请报告的各项内容，并按以下不同情况进行处理。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5"/>
          <w:w w:val="95"/>
          <w:sz w:val="24"/>
          <w:szCs w:val="24"/>
        </w:rPr>
        <w:t>监理人审查后认为尚不具备竣工验收条件的，应在收到竣工验收申请报告后的</w:t>
      </w:r>
      <w:r>
        <w:rPr>
          <w:spacing w:val="-5"/>
          <w:sz w:val="24"/>
          <w:szCs w:val="24"/>
        </w:rPr>
        <w:t>28</w:t>
      </w:r>
      <w:r>
        <w:rPr>
          <w:spacing w:val="-6"/>
          <w:sz w:val="24"/>
          <w:szCs w:val="24"/>
        </w:rPr>
        <w:t xml:space="preserve"> </w:t>
      </w:r>
      <w:r>
        <w:rPr>
          <w:rFonts w:hint="eastAsia"/>
          <w:spacing w:val="-6"/>
          <w:sz w:val="24"/>
          <w:szCs w:val="24"/>
        </w:rPr>
        <w:t>天内通知承包人，并指出在颁发接收证书前承包人需进行的工作内容。承包人完成监理</w:t>
      </w:r>
      <w:r>
        <w:rPr>
          <w:rFonts w:hint="eastAsia"/>
          <w:sz w:val="24"/>
          <w:szCs w:val="24"/>
        </w:rPr>
        <w:t>人通知的全部工作内容后，应再次提交竣工验收申请报告，直至监理人同意为止。</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6" w:firstLine="420"/>
        <w:textAlignment w:val="auto"/>
        <w:rPr>
          <w:sz w:val="24"/>
          <w:szCs w:val="24"/>
        </w:rPr>
      </w:pPr>
      <w:r>
        <w:rPr>
          <w:rFonts w:hint="eastAsia"/>
          <w:spacing w:val="3"/>
          <w:w w:val="95"/>
          <w:sz w:val="24"/>
          <w:szCs w:val="24"/>
        </w:rPr>
        <w:t>监理人审查后认为已具备竣工验收条件的，应在收到竣工验收申请报告后的</w:t>
      </w:r>
      <w:r>
        <w:rPr>
          <w:spacing w:val="3"/>
          <w:w w:val="95"/>
          <w:sz w:val="24"/>
          <w:szCs w:val="24"/>
        </w:rPr>
        <w:t xml:space="preserve"> </w:t>
      </w:r>
      <w:r>
        <w:rPr>
          <w:spacing w:val="3"/>
          <w:sz w:val="24"/>
          <w:szCs w:val="24"/>
        </w:rPr>
        <w:t>28</w:t>
      </w:r>
      <w:r>
        <w:rPr>
          <w:spacing w:val="-8"/>
          <w:sz w:val="24"/>
          <w:szCs w:val="24"/>
        </w:rPr>
        <w:t xml:space="preserve"> </w:t>
      </w:r>
      <w:r>
        <w:rPr>
          <w:rFonts w:hint="eastAsia"/>
          <w:spacing w:val="-8"/>
          <w:sz w:val="24"/>
          <w:szCs w:val="24"/>
        </w:rPr>
        <w:t>天内提请发包人进行工程验收。</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128" w:firstLine="420"/>
        <w:textAlignment w:val="auto"/>
        <w:rPr>
          <w:sz w:val="24"/>
          <w:szCs w:val="24"/>
        </w:rPr>
      </w:pPr>
      <w:r>
        <w:rPr>
          <w:rFonts w:hint="eastAsia"/>
          <w:spacing w:val="3"/>
          <w:sz w:val="24"/>
          <w:szCs w:val="24"/>
        </w:rPr>
        <w:t>发包人经过验收后同意接受工程的，应在监理人收到竣工验收申请报告后的</w:t>
      </w:r>
      <w:r>
        <w:rPr>
          <w:spacing w:val="3"/>
          <w:sz w:val="24"/>
          <w:szCs w:val="24"/>
        </w:rPr>
        <w:t>56</w:t>
      </w:r>
      <w:r>
        <w:rPr>
          <w:rFonts w:hint="eastAsia"/>
          <w:spacing w:val="-6"/>
          <w:sz w:val="24"/>
          <w:szCs w:val="24"/>
        </w:rPr>
        <w:t>天内，由监理人向承包人出具经发包人签认的工程接收证书。发包人验收后同意接收工</w:t>
      </w:r>
      <w:r>
        <w:rPr>
          <w:rFonts w:hint="eastAsia"/>
          <w:spacing w:val="-6"/>
          <w:w w:val="95"/>
          <w:sz w:val="24"/>
          <w:szCs w:val="24"/>
        </w:rPr>
        <w:t>程，但提出整修和完善要求的，限期修好，并缓发工程接收证书。整修和完善工作完成后，</w:t>
      </w:r>
      <w:r>
        <w:rPr>
          <w:rFonts w:hint="eastAsia"/>
          <w:spacing w:val="-6"/>
          <w:sz w:val="24"/>
          <w:szCs w:val="24"/>
        </w:rPr>
        <w:t>监理人复查达到要求的，经发包人同意后，再向承包人出具工程接收证书。</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11" w:firstLine="420"/>
        <w:textAlignment w:val="auto"/>
        <w:rPr>
          <w:sz w:val="24"/>
          <w:szCs w:val="24"/>
        </w:rPr>
      </w:pPr>
      <w:r>
        <w:rPr>
          <w:rFonts w:hint="eastAsia"/>
          <w:sz w:val="24"/>
          <w:szCs w:val="24"/>
        </w:rPr>
        <w:t>发包人验收后不同意接收工程的，监理人应按照发包人的验收意见发出指示，</w:t>
      </w:r>
      <w:r>
        <w:rPr>
          <w:rFonts w:hint="eastAsia"/>
          <w:spacing w:val="-4"/>
          <w:sz w:val="24"/>
          <w:szCs w:val="24"/>
        </w:rPr>
        <w:t>要求承包人对不合格工程认真返工重作或进行补救处理，并承担由此产生的费用。承包人在</w:t>
      </w:r>
      <w:r>
        <w:rPr>
          <w:rFonts w:hint="eastAsia"/>
          <w:spacing w:val="-11"/>
          <w:sz w:val="24"/>
          <w:szCs w:val="24"/>
        </w:rPr>
        <w:t>完成不合格工程的返工重作或补救工作后，应重新提交竣工验收申请报告，按第</w:t>
      </w:r>
      <w:r>
        <w:rPr>
          <w:spacing w:val="-11"/>
          <w:sz w:val="24"/>
          <w:szCs w:val="24"/>
        </w:rPr>
        <w:t xml:space="preserve"> </w:t>
      </w:r>
      <w:r>
        <w:rPr>
          <w:sz w:val="24"/>
          <w:szCs w:val="24"/>
        </w:rPr>
        <w:t>18.3.1</w:t>
      </w:r>
      <w:r>
        <w:rPr>
          <w:spacing w:val="-22"/>
          <w:sz w:val="24"/>
          <w:szCs w:val="24"/>
        </w:rPr>
        <w:t xml:space="preserve"> </w:t>
      </w:r>
      <w:r>
        <w:rPr>
          <w:rFonts w:hint="eastAsia"/>
          <w:spacing w:val="-22"/>
          <w:sz w:val="24"/>
          <w:szCs w:val="24"/>
        </w:rPr>
        <w:t>项、</w:t>
      </w:r>
      <w:r>
        <w:rPr>
          <w:rFonts w:hint="eastAsia"/>
          <w:spacing w:val="-39"/>
          <w:sz w:val="24"/>
          <w:szCs w:val="24"/>
        </w:rPr>
        <w:t>第</w:t>
      </w:r>
      <w:r>
        <w:rPr>
          <w:spacing w:val="-39"/>
          <w:sz w:val="24"/>
          <w:szCs w:val="24"/>
        </w:rPr>
        <w:t xml:space="preserve"> </w:t>
      </w:r>
      <w:r>
        <w:rPr>
          <w:sz w:val="24"/>
          <w:szCs w:val="24"/>
        </w:rPr>
        <w:t>18.3.2</w:t>
      </w:r>
      <w:r>
        <w:rPr>
          <w:spacing w:val="-22"/>
          <w:sz w:val="24"/>
          <w:szCs w:val="24"/>
        </w:rPr>
        <w:t xml:space="preserve"> </w:t>
      </w:r>
      <w:r>
        <w:rPr>
          <w:rFonts w:hint="eastAsia"/>
          <w:spacing w:val="-22"/>
          <w:sz w:val="24"/>
          <w:szCs w:val="24"/>
        </w:rPr>
        <w:t>项和第</w:t>
      </w:r>
      <w:r>
        <w:rPr>
          <w:spacing w:val="-22"/>
          <w:sz w:val="24"/>
          <w:szCs w:val="24"/>
        </w:rPr>
        <w:t xml:space="preserve"> </w:t>
      </w:r>
      <w:r>
        <w:rPr>
          <w:sz w:val="24"/>
          <w:szCs w:val="24"/>
        </w:rPr>
        <w:t>18.3.3</w:t>
      </w:r>
      <w:r>
        <w:rPr>
          <w:spacing w:val="-8"/>
          <w:sz w:val="24"/>
          <w:szCs w:val="24"/>
        </w:rPr>
        <w:t xml:space="preserve"> </w:t>
      </w:r>
      <w:r>
        <w:rPr>
          <w:rFonts w:hint="eastAsia"/>
          <w:spacing w:val="-8"/>
          <w:sz w:val="24"/>
          <w:szCs w:val="24"/>
        </w:rPr>
        <w:t>项的约定进行。</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3"/>
          <w:sz w:val="24"/>
          <w:szCs w:val="24"/>
        </w:rPr>
        <w:t>经验收合格的工程</w:t>
      </w:r>
      <w:r>
        <w:rPr>
          <w:spacing w:val="-3"/>
          <w:sz w:val="24"/>
          <w:szCs w:val="24"/>
        </w:rPr>
        <w:t xml:space="preserve">, </w:t>
      </w:r>
      <w:r>
        <w:rPr>
          <w:rFonts w:hint="eastAsia"/>
          <w:spacing w:val="-3"/>
          <w:sz w:val="24"/>
          <w:szCs w:val="24"/>
        </w:rPr>
        <w:t>实际竣工日期为承包人按照第</w:t>
      </w:r>
      <w:r>
        <w:rPr>
          <w:spacing w:val="-3"/>
          <w:sz w:val="24"/>
          <w:szCs w:val="24"/>
        </w:rPr>
        <w:t xml:space="preserve"> </w:t>
      </w:r>
      <w:r>
        <w:rPr>
          <w:sz w:val="24"/>
          <w:szCs w:val="24"/>
        </w:rPr>
        <w:t>18.2</w:t>
      </w:r>
      <w:r>
        <w:rPr>
          <w:spacing w:val="-8"/>
          <w:sz w:val="24"/>
          <w:szCs w:val="24"/>
        </w:rPr>
        <w:t xml:space="preserve"> </w:t>
      </w:r>
      <w:r>
        <w:rPr>
          <w:rFonts w:hint="eastAsia"/>
          <w:spacing w:val="-8"/>
          <w:sz w:val="24"/>
          <w:szCs w:val="24"/>
        </w:rPr>
        <w:t>款提交竣工验收申请报告或按照本款重新提交竣工验收申请报告的日期（以两者中时间在后者为准</w:t>
      </w:r>
      <w:r>
        <w:rPr>
          <w:rFonts w:hint="eastAsia"/>
          <w:spacing w:val="-106"/>
          <w:sz w:val="24"/>
          <w:szCs w:val="24"/>
        </w:rPr>
        <w:t>）</w:t>
      </w:r>
      <w:r>
        <w:rPr>
          <w:rFonts w:hint="eastAsia"/>
          <w:sz w:val="24"/>
          <w:szCs w:val="24"/>
        </w:rPr>
        <w:t>。</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11" w:firstLine="420"/>
        <w:textAlignment w:val="auto"/>
        <w:rPr>
          <w:sz w:val="24"/>
          <w:szCs w:val="24"/>
        </w:rPr>
      </w:pPr>
      <w:r>
        <w:rPr>
          <w:rFonts w:hint="eastAsia"/>
          <w:spacing w:val="-4"/>
          <w:sz w:val="24"/>
          <w:szCs w:val="24"/>
        </w:rPr>
        <w:t>发包人在收到承包人竣工验收申请报告</w:t>
      </w:r>
      <w:r>
        <w:rPr>
          <w:spacing w:val="-4"/>
          <w:sz w:val="24"/>
          <w:szCs w:val="24"/>
        </w:rPr>
        <w:t xml:space="preserve"> </w:t>
      </w:r>
      <w:r>
        <w:rPr>
          <w:sz w:val="24"/>
          <w:szCs w:val="24"/>
        </w:rPr>
        <w:t>56</w:t>
      </w:r>
      <w:r>
        <w:rPr>
          <w:spacing w:val="-13"/>
          <w:sz w:val="24"/>
          <w:szCs w:val="24"/>
        </w:rPr>
        <w:t xml:space="preserve"> </w:t>
      </w:r>
      <w:r>
        <w:rPr>
          <w:rFonts w:hint="eastAsia"/>
          <w:spacing w:val="-13"/>
          <w:sz w:val="24"/>
          <w:szCs w:val="24"/>
        </w:rPr>
        <w:t>天后未进行验收的，视为验收合格，</w:t>
      </w:r>
      <w:r>
        <w:rPr>
          <w:rFonts w:hint="eastAsia"/>
          <w:spacing w:val="-17"/>
          <w:sz w:val="24"/>
          <w:szCs w:val="24"/>
        </w:rPr>
        <w:t>实际竣工日期以提交竣工验收申请报告的日期为准，但发包人由于不可抗力不能进行验收的除外。</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43" w:name="18.4__单位工程验收"/>
      <w:bookmarkEnd w:id="543"/>
      <w:bookmarkStart w:id="544" w:name="_bookmark218"/>
      <w:bookmarkEnd w:id="544"/>
      <w:r>
        <w:rPr>
          <w:rFonts w:hint="eastAsia"/>
          <w:b/>
          <w:bCs/>
          <w:sz w:val="24"/>
          <w:szCs w:val="24"/>
        </w:rPr>
        <w:t>单位工程验收</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7"/>
          <w:w w:val="95"/>
          <w:sz w:val="24"/>
          <w:szCs w:val="24"/>
        </w:rPr>
        <w:t>发包人根据合同进度计划安排，在全部工程竣工前需要使用已经竣工的单位工</w:t>
      </w:r>
      <w:r>
        <w:rPr>
          <w:rFonts w:hint="eastAsia"/>
          <w:spacing w:val="-9"/>
          <w:sz w:val="24"/>
          <w:szCs w:val="24"/>
        </w:rPr>
        <w:t>程时，或承包人提出经发包人同意时，可进行单位工程验收。验收的程序可参照第</w:t>
      </w:r>
      <w:r>
        <w:rPr>
          <w:spacing w:val="-9"/>
          <w:sz w:val="24"/>
          <w:szCs w:val="24"/>
        </w:rPr>
        <w:t xml:space="preserve"> </w:t>
      </w:r>
      <w:r>
        <w:rPr>
          <w:sz w:val="24"/>
          <w:szCs w:val="24"/>
        </w:rPr>
        <w:t>18.2</w:t>
      </w:r>
      <w:r>
        <w:rPr>
          <w:spacing w:val="-26"/>
          <w:sz w:val="24"/>
          <w:szCs w:val="24"/>
        </w:rPr>
        <w:t xml:space="preserve"> </w:t>
      </w:r>
      <w:r>
        <w:rPr>
          <w:rFonts w:hint="eastAsia"/>
          <w:spacing w:val="-26"/>
          <w:sz w:val="24"/>
          <w:szCs w:val="24"/>
        </w:rPr>
        <w:t>款</w:t>
      </w:r>
      <w:r>
        <w:rPr>
          <w:rFonts w:hint="eastAsia"/>
          <w:spacing w:val="-35"/>
          <w:sz w:val="24"/>
          <w:szCs w:val="24"/>
        </w:rPr>
        <w:t>与第</w:t>
      </w:r>
      <w:r>
        <w:rPr>
          <w:spacing w:val="-35"/>
          <w:sz w:val="24"/>
          <w:szCs w:val="24"/>
        </w:rPr>
        <w:t xml:space="preserve"> </w:t>
      </w:r>
      <w:r>
        <w:rPr>
          <w:sz w:val="24"/>
          <w:szCs w:val="24"/>
        </w:rPr>
        <w:t>18.3</w:t>
      </w:r>
      <w:r>
        <w:rPr>
          <w:spacing w:val="-8"/>
          <w:sz w:val="24"/>
          <w:szCs w:val="24"/>
        </w:rPr>
        <w:t xml:space="preserve"> </w:t>
      </w:r>
      <w:r>
        <w:rPr>
          <w:rFonts w:hint="eastAsia"/>
          <w:spacing w:val="-8"/>
          <w:sz w:val="24"/>
          <w:szCs w:val="24"/>
        </w:rPr>
        <w:t>款的约定进行。验收合格后，由监理人向承包人出具经发包人签认的单位工程验</w:t>
      </w:r>
      <w:r>
        <w:rPr>
          <w:rFonts w:hint="eastAsia"/>
          <w:spacing w:val="-11"/>
          <w:w w:val="95"/>
          <w:sz w:val="24"/>
          <w:szCs w:val="24"/>
        </w:rPr>
        <w:t>收证书。已签发单位工程接收证书的单位工程由发包人负责照管。单位工程的验收成果和结</w:t>
      </w:r>
      <w:r>
        <w:rPr>
          <w:rFonts w:hint="eastAsia"/>
          <w:spacing w:val="-11"/>
          <w:sz w:val="24"/>
          <w:szCs w:val="24"/>
        </w:rPr>
        <w:t>论作为全部工程竣工验收申请报告的附件。</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6"/>
          <w:w w:val="95"/>
          <w:sz w:val="24"/>
          <w:szCs w:val="24"/>
        </w:rPr>
        <w:t>发包人在全部工程竣工前，使用已接收的单位工程导致承包人费用增加的，发</w:t>
      </w:r>
      <w:r>
        <w:rPr>
          <w:rFonts w:hint="eastAsia"/>
          <w:spacing w:val="-6"/>
          <w:sz w:val="24"/>
          <w:szCs w:val="24"/>
        </w:rPr>
        <w:t>包人应承担由此增加的费用和（或）工期延误，并支付承包人合理利润。</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45" w:name="18.5__施工期运行"/>
      <w:bookmarkEnd w:id="545"/>
      <w:bookmarkStart w:id="546" w:name="_bookmark219"/>
      <w:bookmarkEnd w:id="546"/>
      <w:r>
        <w:rPr>
          <w:rFonts w:hint="eastAsia"/>
          <w:b/>
          <w:bCs/>
          <w:sz w:val="24"/>
          <w:szCs w:val="24"/>
        </w:rPr>
        <w:t>施工期运行</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5"/>
          <w:w w:val="95"/>
          <w:sz w:val="24"/>
          <w:szCs w:val="24"/>
        </w:rPr>
        <w:t>施工期运行是指合同工程尚未全部竣工，其中某项或某几项单位工程或工程设</w:t>
      </w:r>
      <w:r>
        <w:rPr>
          <w:rFonts w:hint="eastAsia"/>
          <w:spacing w:val="-3"/>
          <w:sz w:val="24"/>
          <w:szCs w:val="24"/>
        </w:rPr>
        <w:t>备安装已竣工，根据合同条款专用部分约定，需要投入施工期运行的，经发包人按第</w:t>
      </w:r>
      <w:r>
        <w:rPr>
          <w:sz w:val="24"/>
          <w:szCs w:val="24"/>
        </w:rPr>
        <w:t>18.4</w:t>
      </w:r>
      <w:r>
        <w:rPr>
          <w:rFonts w:hint="eastAsia"/>
          <w:sz w:val="24"/>
          <w:szCs w:val="24"/>
        </w:rPr>
        <w:t>款的约定验收合格，证明能确保安全后，才能在施工期投入运行。</w:t>
      </w:r>
    </w:p>
    <w:p>
      <w:pPr>
        <w:pStyle w:val="18"/>
        <w:keepNext w:val="0"/>
        <w:keepLines w:val="0"/>
        <w:pageBreakBefore w:val="0"/>
        <w:numPr>
          <w:ilvl w:val="2"/>
          <w:numId w:val="35"/>
        </w:numPr>
        <w:tabs>
          <w:tab w:val="left" w:pos="1380"/>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2"/>
          <w:sz w:val="24"/>
          <w:szCs w:val="24"/>
        </w:rPr>
        <w:t>在施工期运行中发现工程或工程设备损坏或存在缺陷的，由承包人按第</w:t>
      </w:r>
      <w:r>
        <w:rPr>
          <w:sz w:val="24"/>
          <w:szCs w:val="24"/>
        </w:rPr>
        <w:t xml:space="preserve">19.2 </w:t>
      </w:r>
      <w:r>
        <w:rPr>
          <w:rFonts w:hint="eastAsia"/>
          <w:sz w:val="24"/>
          <w:szCs w:val="24"/>
        </w:rPr>
        <w:t>款约定进行修复。</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47" w:name="_bookmark220"/>
      <w:bookmarkEnd w:id="547"/>
      <w:bookmarkStart w:id="548" w:name="18.6__试运行"/>
      <w:bookmarkEnd w:id="548"/>
      <w:r>
        <w:rPr>
          <w:rFonts w:hint="eastAsia"/>
          <w:b/>
          <w:bCs/>
          <w:sz w:val="24"/>
          <w:szCs w:val="24"/>
        </w:rPr>
        <w:t>试运行</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工程及工程设备试运行的组织与费用承担</w:t>
      </w:r>
    </w:p>
    <w:p>
      <w:pPr>
        <w:pStyle w:val="18"/>
        <w:keepNext w:val="0"/>
        <w:keepLines w:val="0"/>
        <w:pageBreakBefore w:val="0"/>
        <w:numPr>
          <w:ilvl w:val="0"/>
          <w:numId w:val="78"/>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工程设备安装具备单机无负荷试运行条件，由承包人组织试运行，费用由承包人承担。</w:t>
      </w:r>
    </w:p>
    <w:p>
      <w:pPr>
        <w:pStyle w:val="18"/>
        <w:keepNext w:val="0"/>
        <w:keepLines w:val="0"/>
        <w:pageBreakBefore w:val="0"/>
        <w:numPr>
          <w:ilvl w:val="0"/>
          <w:numId w:val="78"/>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工程设备安装具备无负荷联动试运行条件，由发包人组织试运行，费用由发包人承担。</w:t>
      </w:r>
    </w:p>
    <w:p>
      <w:pPr>
        <w:pStyle w:val="18"/>
        <w:keepNext w:val="0"/>
        <w:keepLines w:val="0"/>
        <w:pageBreakBefore w:val="0"/>
        <w:numPr>
          <w:ilvl w:val="0"/>
          <w:numId w:val="78"/>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投料试运行应在工程竣工验收后由发包人负责，如发包人要求在工程竣工验收前进行或需要承包人配合时，应征得承包人同意，另行签订补充协议。</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09" w:firstLine="420"/>
        <w:textAlignment w:val="auto"/>
        <w:rPr>
          <w:sz w:val="24"/>
          <w:szCs w:val="24"/>
        </w:rPr>
      </w:pPr>
      <w:r>
        <w:rPr>
          <w:rFonts w:hint="eastAsia"/>
          <w:spacing w:val="-5"/>
          <w:sz w:val="24"/>
          <w:szCs w:val="24"/>
        </w:rPr>
        <w:t>由于承包人的原因导致试运行失败的，承包人应采取措施保证试运行合格，并</w:t>
      </w:r>
      <w:r>
        <w:rPr>
          <w:rFonts w:hint="eastAsia"/>
          <w:spacing w:val="-16"/>
          <w:w w:val="95"/>
          <w:sz w:val="24"/>
          <w:szCs w:val="24"/>
        </w:rPr>
        <w:t>承担相应费用。由于发包人的原因导致试运行失败的，承包人应当采取措施保证试运行合格，</w:t>
      </w:r>
      <w:r>
        <w:rPr>
          <w:rFonts w:hint="eastAsia"/>
          <w:spacing w:val="-16"/>
          <w:sz w:val="24"/>
          <w:szCs w:val="24"/>
        </w:rPr>
        <w:t>发包人应承担由此产生的费用，并支付承包人合理利润。</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49" w:name="18.7__竣工清场"/>
      <w:bookmarkEnd w:id="549"/>
      <w:bookmarkStart w:id="550" w:name="_bookmark221"/>
      <w:bookmarkEnd w:id="550"/>
      <w:r>
        <w:rPr>
          <w:rFonts w:hint="eastAsia"/>
          <w:b/>
          <w:bCs/>
          <w:sz w:val="24"/>
          <w:szCs w:val="24"/>
        </w:rPr>
        <w:t>竣工清场</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6"/>
          <w:w w:val="95"/>
          <w:sz w:val="24"/>
          <w:szCs w:val="24"/>
        </w:rPr>
        <w:t>监理人颁发</w:t>
      </w:r>
      <w:r>
        <w:rPr>
          <w:rFonts w:hint="eastAsia"/>
          <w:w w:val="95"/>
          <w:sz w:val="24"/>
          <w:szCs w:val="24"/>
        </w:rPr>
        <w:t>（出具</w:t>
      </w:r>
      <w:r>
        <w:rPr>
          <w:rFonts w:hint="eastAsia"/>
          <w:spacing w:val="-29"/>
          <w:w w:val="95"/>
          <w:sz w:val="24"/>
          <w:szCs w:val="24"/>
        </w:rPr>
        <w:t>）</w:t>
      </w:r>
      <w:r>
        <w:rPr>
          <w:rFonts w:hint="eastAsia"/>
          <w:spacing w:val="-4"/>
          <w:w w:val="95"/>
          <w:sz w:val="24"/>
          <w:szCs w:val="24"/>
        </w:rPr>
        <w:t>工程接收证书后，承包人负责按照以下要求对施工场地进</w:t>
      </w:r>
      <w:r>
        <w:rPr>
          <w:rFonts w:hint="eastAsia"/>
          <w:spacing w:val="-4"/>
          <w:sz w:val="24"/>
          <w:szCs w:val="24"/>
        </w:rPr>
        <w:t>行清理，直至监理人检验合格为止。竣工清场费用由承包人承担。</w:t>
      </w:r>
    </w:p>
    <w:p>
      <w:pPr>
        <w:pStyle w:val="18"/>
        <w:keepNext w:val="0"/>
        <w:keepLines w:val="0"/>
        <w:pageBreakBefore w:val="0"/>
        <w:numPr>
          <w:ilvl w:val="0"/>
          <w:numId w:val="7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施工场地内残留的垃圾已全部清除出场；</w:t>
      </w:r>
    </w:p>
    <w:p>
      <w:pPr>
        <w:pStyle w:val="18"/>
        <w:keepNext w:val="0"/>
        <w:keepLines w:val="0"/>
        <w:pageBreakBefore w:val="0"/>
        <w:numPr>
          <w:ilvl w:val="0"/>
          <w:numId w:val="7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临时工程已拆除，场地已按合同要求进行清理、平整或复原；</w:t>
      </w:r>
    </w:p>
    <w:p>
      <w:pPr>
        <w:pStyle w:val="18"/>
        <w:keepNext w:val="0"/>
        <w:keepLines w:val="0"/>
        <w:pageBreakBefore w:val="0"/>
        <w:numPr>
          <w:ilvl w:val="0"/>
          <w:numId w:val="79"/>
        </w:numPr>
        <w:tabs>
          <w:tab w:val="left" w:pos="1064"/>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按合同约定应撤离的承包人设备和剩余的材料，包括废弃的施工设备和材料，已按计划撤离施工场地；</w:t>
      </w:r>
    </w:p>
    <w:p>
      <w:pPr>
        <w:pStyle w:val="18"/>
        <w:keepNext w:val="0"/>
        <w:keepLines w:val="0"/>
        <w:pageBreakBefore w:val="0"/>
        <w:numPr>
          <w:ilvl w:val="0"/>
          <w:numId w:val="79"/>
        </w:numPr>
        <w:tabs>
          <w:tab w:val="left" w:pos="1062"/>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工程建筑物周边及其附近道路、河道的施工堆积物，已按监理人指示全部清理；</w:t>
      </w:r>
    </w:p>
    <w:p>
      <w:pPr>
        <w:pStyle w:val="18"/>
        <w:keepNext w:val="0"/>
        <w:keepLines w:val="0"/>
        <w:pageBreakBefore w:val="0"/>
        <w:numPr>
          <w:ilvl w:val="0"/>
          <w:numId w:val="7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监理人指示的其他场地清理工作已全部完成。</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textAlignment w:val="auto"/>
        <w:rPr>
          <w:sz w:val="24"/>
          <w:szCs w:val="24"/>
        </w:rPr>
      </w:pPr>
      <w:r>
        <w:rPr>
          <w:rFonts w:hint="eastAsia"/>
          <w:spacing w:val="-5"/>
          <w:w w:val="95"/>
          <w:sz w:val="24"/>
          <w:szCs w:val="24"/>
        </w:rPr>
        <w:t>承包人未按监理人的要求恢复临时占地，或者场地清理未达到合同约定的，发</w:t>
      </w:r>
      <w:r>
        <w:rPr>
          <w:rFonts w:hint="eastAsia"/>
          <w:spacing w:val="-5"/>
          <w:sz w:val="24"/>
          <w:szCs w:val="24"/>
        </w:rPr>
        <w:t>包人有权委托其他人恢复或清理，所发生的金额从拟支付给承包人的款项中扣除。</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51" w:name="18.8__施工队伍的撤离"/>
      <w:bookmarkEnd w:id="551"/>
      <w:bookmarkStart w:id="552" w:name="_bookmark222"/>
      <w:bookmarkEnd w:id="552"/>
      <w:r>
        <w:rPr>
          <w:rFonts w:hint="eastAsia"/>
          <w:b/>
          <w:bCs/>
          <w:sz w:val="24"/>
          <w:szCs w:val="24"/>
        </w:rPr>
        <w:t>施工队伍的撤离</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sz w:val="24"/>
          <w:szCs w:val="24"/>
        </w:rPr>
        <w:t>工程接收证书颁发后的</w:t>
      </w:r>
      <w:r>
        <w:rPr>
          <w:spacing w:val="-5"/>
          <w:sz w:val="24"/>
          <w:szCs w:val="24"/>
        </w:rPr>
        <w:t xml:space="preserve"> </w:t>
      </w:r>
      <w:r>
        <w:rPr>
          <w:sz w:val="24"/>
          <w:szCs w:val="24"/>
        </w:rPr>
        <w:t>56</w:t>
      </w:r>
      <w:r>
        <w:rPr>
          <w:spacing w:val="-8"/>
          <w:sz w:val="24"/>
          <w:szCs w:val="24"/>
        </w:rPr>
        <w:t xml:space="preserve"> </w:t>
      </w:r>
      <w:r>
        <w:rPr>
          <w:rFonts w:hint="eastAsia"/>
          <w:spacing w:val="-8"/>
          <w:sz w:val="24"/>
          <w:szCs w:val="24"/>
        </w:rPr>
        <w:t>天内，除了经监理人同意需在缺陷责任期内继续工</w:t>
      </w:r>
      <w:r>
        <w:rPr>
          <w:rFonts w:hint="eastAsia"/>
          <w:spacing w:val="-12"/>
          <w:w w:val="95"/>
          <w:sz w:val="24"/>
          <w:szCs w:val="24"/>
        </w:rPr>
        <w:t>作和使用的人员、施工设备和临时工程外，其余的人员、施工设备和临时工程均应撤离施工</w:t>
      </w:r>
      <w:r>
        <w:rPr>
          <w:rFonts w:hint="eastAsia"/>
          <w:spacing w:val="-12"/>
          <w:sz w:val="24"/>
          <w:szCs w:val="24"/>
        </w:rPr>
        <w:t>场地或拆除。</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08" w:firstLine="420"/>
        <w:textAlignment w:val="auto"/>
        <w:rPr>
          <w:sz w:val="24"/>
          <w:szCs w:val="24"/>
        </w:rPr>
      </w:pPr>
      <w:r>
        <w:rPr>
          <w:rFonts w:hint="eastAsia"/>
          <w:spacing w:val="-4"/>
          <w:sz w:val="24"/>
          <w:szCs w:val="24"/>
        </w:rPr>
        <w:t>承包人撤离施工场地</w:t>
      </w:r>
      <w:r>
        <w:rPr>
          <w:rFonts w:hint="eastAsia"/>
          <w:sz w:val="24"/>
          <w:szCs w:val="24"/>
        </w:rPr>
        <w:t>（现场</w:t>
      </w:r>
      <w:r>
        <w:rPr>
          <w:rFonts w:hint="eastAsia"/>
          <w:spacing w:val="-29"/>
          <w:sz w:val="24"/>
          <w:szCs w:val="24"/>
        </w:rPr>
        <w:t>）</w:t>
      </w:r>
      <w:r>
        <w:rPr>
          <w:rFonts w:hint="eastAsia"/>
          <w:spacing w:val="-6"/>
          <w:sz w:val="24"/>
          <w:szCs w:val="24"/>
        </w:rPr>
        <w:t>时，监理人和承包人应当办理永久工程和施工场</w:t>
      </w:r>
      <w:r>
        <w:rPr>
          <w:rFonts w:hint="eastAsia"/>
          <w:spacing w:val="-15"/>
          <w:w w:val="95"/>
          <w:sz w:val="24"/>
          <w:szCs w:val="24"/>
        </w:rPr>
        <w:t>地移交手续，移交手续以书面方式出具，并分别经过发包人、监理人和承包人的签认。但是，</w:t>
      </w:r>
      <w:r>
        <w:rPr>
          <w:rFonts w:hint="eastAsia"/>
          <w:spacing w:val="-19"/>
          <w:sz w:val="24"/>
          <w:szCs w:val="24"/>
        </w:rPr>
        <w:t>监理人和发包人未按第</w:t>
      </w:r>
      <w:r>
        <w:rPr>
          <w:spacing w:val="-19"/>
          <w:sz w:val="24"/>
          <w:szCs w:val="24"/>
        </w:rPr>
        <w:t xml:space="preserve"> </w:t>
      </w:r>
      <w:r>
        <w:rPr>
          <w:sz w:val="24"/>
          <w:szCs w:val="24"/>
        </w:rPr>
        <w:t>17.5.1</w:t>
      </w:r>
      <w:r>
        <w:rPr>
          <w:spacing w:val="-8"/>
          <w:sz w:val="24"/>
          <w:szCs w:val="24"/>
        </w:rPr>
        <w:t xml:space="preserve"> </w:t>
      </w:r>
      <w:r>
        <w:rPr>
          <w:rFonts w:hint="eastAsia"/>
          <w:spacing w:val="-8"/>
          <w:sz w:val="24"/>
          <w:szCs w:val="24"/>
        </w:rPr>
        <w:t>项约定的期限办清竣工结算和竣工付款的，本工程不得交付使用，发包人和监理人也无权要求承包人按合同约定的期限撤离施工场地</w:t>
      </w:r>
      <w:r>
        <w:rPr>
          <w:rFonts w:hint="eastAsia"/>
          <w:sz w:val="24"/>
          <w:szCs w:val="24"/>
        </w:rPr>
        <w:t>（现场</w:t>
      </w:r>
      <w:r>
        <w:rPr>
          <w:rFonts w:hint="eastAsia"/>
          <w:spacing w:val="-29"/>
          <w:sz w:val="24"/>
          <w:szCs w:val="24"/>
        </w:rPr>
        <w:t>）</w:t>
      </w:r>
      <w:r>
        <w:rPr>
          <w:rFonts w:hint="eastAsia"/>
          <w:sz w:val="24"/>
          <w:szCs w:val="24"/>
        </w:rPr>
        <w:t>和办理工程移交手续。</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textAlignment w:val="auto"/>
        <w:rPr>
          <w:sz w:val="24"/>
          <w:szCs w:val="24"/>
        </w:rPr>
      </w:pPr>
      <w:r>
        <w:rPr>
          <w:rFonts w:hint="eastAsia"/>
          <w:spacing w:val="-9"/>
          <w:w w:val="95"/>
          <w:sz w:val="24"/>
          <w:szCs w:val="24"/>
        </w:rPr>
        <w:t>缺陷责任期满时，承包人的人员和施工设备应在合同约定期限内全部撤离施工</w:t>
      </w:r>
      <w:r>
        <w:rPr>
          <w:rFonts w:hint="eastAsia"/>
          <w:spacing w:val="-9"/>
          <w:sz w:val="24"/>
          <w:szCs w:val="24"/>
        </w:rPr>
        <w:t>场地。撤离施工场地的期限要求见合同条款专用部分。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53" w:name="18.9__中间验收"/>
      <w:bookmarkEnd w:id="553"/>
      <w:bookmarkStart w:id="554" w:name="_bookmark223"/>
      <w:bookmarkEnd w:id="554"/>
      <w:r>
        <w:rPr>
          <w:rFonts w:hint="eastAsia"/>
          <w:b/>
          <w:bCs/>
          <w:sz w:val="24"/>
          <w:szCs w:val="24"/>
        </w:rPr>
        <w:t>中间验收</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本工程需要按照合同约定进行中间验收。进行中间验收的部位</w:t>
      </w:r>
      <w:r>
        <w:rPr>
          <w:rFonts w:hint="eastAsia"/>
          <w:w w:val="95"/>
          <w:sz w:val="24"/>
          <w:szCs w:val="24"/>
        </w:rPr>
        <w:t>见合同条款专用</w:t>
      </w:r>
      <w:r>
        <w:rPr>
          <w:rFonts w:hint="eastAsia"/>
          <w:sz w:val="24"/>
          <w:szCs w:val="24"/>
        </w:rPr>
        <w:t>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6"/>
          <w:sz w:val="24"/>
          <w:szCs w:val="24"/>
        </w:rPr>
        <w:t>当工程进度达到第</w:t>
      </w:r>
      <w:r>
        <w:rPr>
          <w:spacing w:val="-6"/>
          <w:sz w:val="24"/>
          <w:szCs w:val="24"/>
        </w:rPr>
        <w:t xml:space="preserve"> </w:t>
      </w:r>
      <w:r>
        <w:rPr>
          <w:sz w:val="24"/>
          <w:szCs w:val="24"/>
        </w:rPr>
        <w:t>18.9.1</w:t>
      </w:r>
      <w:r>
        <w:rPr>
          <w:spacing w:val="-8"/>
          <w:sz w:val="24"/>
          <w:szCs w:val="24"/>
        </w:rPr>
        <w:t xml:space="preserve"> </w:t>
      </w:r>
      <w:r>
        <w:rPr>
          <w:rFonts w:hint="eastAsia"/>
          <w:spacing w:val="-8"/>
          <w:sz w:val="24"/>
          <w:szCs w:val="24"/>
        </w:rPr>
        <w:t>项约定的中间验收部位时，承包人应当进行自检，</w:t>
      </w:r>
      <w:r>
        <w:rPr>
          <w:rFonts w:hint="eastAsia"/>
          <w:spacing w:val="-14"/>
          <w:sz w:val="24"/>
          <w:szCs w:val="24"/>
        </w:rPr>
        <w:t>并在中间验收前</w:t>
      </w:r>
      <w:r>
        <w:rPr>
          <w:spacing w:val="-14"/>
          <w:sz w:val="24"/>
          <w:szCs w:val="24"/>
        </w:rPr>
        <w:t xml:space="preserve"> </w:t>
      </w:r>
      <w:r>
        <w:rPr>
          <w:sz w:val="24"/>
          <w:szCs w:val="24"/>
        </w:rPr>
        <w:t>48</w:t>
      </w:r>
      <w:r>
        <w:rPr>
          <w:spacing w:val="-8"/>
          <w:sz w:val="24"/>
          <w:szCs w:val="24"/>
        </w:rPr>
        <w:t xml:space="preserve"> </w:t>
      </w:r>
      <w:r>
        <w:rPr>
          <w:rFonts w:hint="eastAsia"/>
          <w:spacing w:val="-8"/>
          <w:sz w:val="24"/>
          <w:szCs w:val="24"/>
        </w:rPr>
        <w:t>小时以书面形式通知监理人验收。书面通知应包括中间验收的内容、验</w:t>
      </w:r>
      <w:r>
        <w:rPr>
          <w:rFonts w:hint="eastAsia"/>
          <w:spacing w:val="-12"/>
          <w:w w:val="95"/>
          <w:sz w:val="24"/>
          <w:szCs w:val="24"/>
        </w:rPr>
        <w:t>收时间和地点。承包人应当准备验收记录。只有监理人验收合格并在验收记录上签字后，承</w:t>
      </w:r>
      <w:r>
        <w:rPr>
          <w:rFonts w:hint="eastAsia"/>
          <w:spacing w:val="-13"/>
          <w:w w:val="95"/>
          <w:sz w:val="24"/>
          <w:szCs w:val="24"/>
        </w:rPr>
        <w:t>包人方可继续施工。验收不合格的，承包人在合同约定的期限内修改后重新验收。重新验收</w:t>
      </w:r>
      <w:r>
        <w:rPr>
          <w:rFonts w:hint="eastAsia"/>
          <w:spacing w:val="-13"/>
          <w:sz w:val="24"/>
          <w:szCs w:val="24"/>
        </w:rPr>
        <w:t>的期限见合同条款专用部分。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sz w:val="24"/>
          <w:szCs w:val="24"/>
        </w:rPr>
        <w:t>监理人不能按时进行验收的，应在验收前至少</w:t>
      </w:r>
      <w:r>
        <w:rPr>
          <w:spacing w:val="-3"/>
          <w:sz w:val="24"/>
          <w:szCs w:val="24"/>
        </w:rPr>
        <w:t xml:space="preserve"> </w:t>
      </w:r>
      <w:r>
        <w:rPr>
          <w:sz w:val="24"/>
          <w:szCs w:val="24"/>
        </w:rPr>
        <w:t>24</w:t>
      </w:r>
      <w:r>
        <w:rPr>
          <w:spacing w:val="-8"/>
          <w:sz w:val="24"/>
          <w:szCs w:val="24"/>
        </w:rPr>
        <w:t xml:space="preserve"> </w:t>
      </w:r>
      <w:r>
        <w:rPr>
          <w:rFonts w:hint="eastAsia"/>
          <w:spacing w:val="-8"/>
          <w:sz w:val="24"/>
          <w:szCs w:val="24"/>
        </w:rPr>
        <w:t>小时以书面形式向承包人提</w:t>
      </w:r>
      <w:r>
        <w:rPr>
          <w:rFonts w:hint="eastAsia"/>
          <w:spacing w:val="-12"/>
          <w:sz w:val="24"/>
          <w:szCs w:val="24"/>
        </w:rPr>
        <w:t>出延期要求，但延期不能超过</w:t>
      </w:r>
      <w:r>
        <w:rPr>
          <w:spacing w:val="-12"/>
          <w:sz w:val="24"/>
          <w:szCs w:val="24"/>
        </w:rPr>
        <w:t xml:space="preserve"> </w:t>
      </w:r>
      <w:r>
        <w:rPr>
          <w:sz w:val="24"/>
          <w:szCs w:val="24"/>
        </w:rPr>
        <w:t>48</w:t>
      </w:r>
      <w:r>
        <w:rPr>
          <w:spacing w:val="-8"/>
          <w:sz w:val="24"/>
          <w:szCs w:val="24"/>
        </w:rPr>
        <w:t xml:space="preserve"> </w:t>
      </w:r>
      <w:r>
        <w:rPr>
          <w:rFonts w:hint="eastAsia"/>
          <w:spacing w:val="-8"/>
          <w:sz w:val="24"/>
          <w:szCs w:val="24"/>
        </w:rPr>
        <w:t>小时。监理人未能按本款约定的时限提出延期要求，又未按期进行验收的，承包人可自行组织验收，监理人必须认同验收记录。</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3"/>
          <w:sz w:val="24"/>
          <w:szCs w:val="24"/>
        </w:rPr>
        <w:t>经监理人验收后工程质量符合约定的验收标准，但验收</w:t>
      </w:r>
      <w:r>
        <w:rPr>
          <w:spacing w:val="-3"/>
          <w:sz w:val="24"/>
          <w:szCs w:val="24"/>
        </w:rPr>
        <w:t xml:space="preserve"> </w:t>
      </w:r>
      <w:r>
        <w:rPr>
          <w:sz w:val="24"/>
          <w:szCs w:val="24"/>
        </w:rPr>
        <w:t>24</w:t>
      </w:r>
      <w:r>
        <w:rPr>
          <w:spacing w:val="-8"/>
          <w:sz w:val="24"/>
          <w:szCs w:val="24"/>
        </w:rPr>
        <w:t xml:space="preserve"> </w:t>
      </w:r>
      <w:r>
        <w:rPr>
          <w:rFonts w:hint="eastAsia"/>
          <w:spacing w:val="-8"/>
          <w:sz w:val="24"/>
          <w:szCs w:val="24"/>
        </w:rPr>
        <w:t>小时后监理人仍不在验收记录上签字的，视为监理人已经认可验收记录，承包人可继续施工。</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555" w:name="19.缺陷责任与保修责任"/>
      <w:bookmarkEnd w:id="555"/>
      <w:bookmarkStart w:id="556" w:name="_bookmark224"/>
      <w:bookmarkEnd w:id="556"/>
      <w:r>
        <w:rPr>
          <w:rFonts w:hint="eastAsia"/>
          <w:b/>
          <w:bCs/>
          <w:spacing w:val="-3"/>
          <w:sz w:val="24"/>
          <w:szCs w:val="24"/>
        </w:rPr>
        <w:t>缺陷责任与保修责任</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57" w:name="_bookmark225"/>
      <w:bookmarkEnd w:id="557"/>
      <w:bookmarkStart w:id="558" w:name="19.1__缺陷责任期的起算时间"/>
      <w:bookmarkEnd w:id="558"/>
      <w:r>
        <w:rPr>
          <w:rFonts w:hint="eastAsia"/>
          <w:b/>
          <w:bCs/>
          <w:sz w:val="24"/>
          <w:szCs w:val="24"/>
        </w:rPr>
        <w:t>缺陷责任期的起算时间</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5"/>
          <w:w w:val="95"/>
          <w:sz w:val="24"/>
          <w:szCs w:val="24"/>
        </w:rPr>
        <w:t>缺陷责任期自实际竣工日期起计算。在全部工程竣工验收前，已经发包人提前验收的单</w:t>
      </w:r>
      <w:r>
        <w:rPr>
          <w:rFonts w:hint="eastAsia"/>
          <w:spacing w:val="-5"/>
          <w:sz w:val="24"/>
          <w:szCs w:val="24"/>
        </w:rPr>
        <w:t>位工程，其缺陷责任期的起算日期相应提前。</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59" w:name="19.2__缺陷责任"/>
      <w:bookmarkEnd w:id="559"/>
      <w:bookmarkStart w:id="560" w:name="_bookmark226"/>
      <w:bookmarkEnd w:id="560"/>
      <w:r>
        <w:rPr>
          <w:rFonts w:hint="eastAsia"/>
          <w:b/>
          <w:bCs/>
          <w:sz w:val="24"/>
          <w:szCs w:val="24"/>
        </w:rPr>
        <w:t>缺陷责任</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承包人应在缺陷责任期内对已交付使用的工程承担缺陷责任。</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9"/>
          <w:w w:val="95"/>
          <w:sz w:val="24"/>
          <w:szCs w:val="24"/>
        </w:rPr>
        <w:t>缺陷责任期内，发包人对已接收使用的工程负责日常维护工作。发包人在使用</w:t>
      </w:r>
      <w:r>
        <w:rPr>
          <w:rFonts w:hint="eastAsia"/>
          <w:spacing w:val="-10"/>
          <w:w w:val="95"/>
          <w:sz w:val="24"/>
          <w:szCs w:val="24"/>
        </w:rPr>
        <w:t>过程中，发现已接收的工程存在新的缺陷或已修复的缺陷部位或部件又遭损坏的，承包人应</w:t>
      </w:r>
      <w:r>
        <w:rPr>
          <w:rFonts w:hint="eastAsia"/>
          <w:spacing w:val="-10"/>
          <w:sz w:val="24"/>
          <w:szCs w:val="24"/>
        </w:rPr>
        <w:t>负责修复，直至检验合格为止。</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2"/>
          <w:w w:val="95"/>
          <w:sz w:val="24"/>
          <w:szCs w:val="24"/>
        </w:rPr>
        <w:t>监理人和承包人应共同查清缺陷和</w:t>
      </w:r>
      <w:r>
        <w:rPr>
          <w:rFonts w:hint="eastAsia"/>
          <w:w w:val="95"/>
          <w:sz w:val="24"/>
          <w:szCs w:val="24"/>
        </w:rPr>
        <w:t>（或</w:t>
      </w:r>
      <w:r>
        <w:rPr>
          <w:rFonts w:hint="eastAsia"/>
          <w:spacing w:val="-27"/>
          <w:w w:val="95"/>
          <w:sz w:val="24"/>
          <w:szCs w:val="24"/>
        </w:rPr>
        <w:t>）</w:t>
      </w:r>
      <w:r>
        <w:rPr>
          <w:rFonts w:hint="eastAsia"/>
          <w:spacing w:val="-5"/>
          <w:w w:val="95"/>
          <w:sz w:val="24"/>
          <w:szCs w:val="24"/>
        </w:rPr>
        <w:t>损坏的原因。经查明属承包人原因造</w:t>
      </w:r>
      <w:r>
        <w:rPr>
          <w:rFonts w:hint="eastAsia"/>
          <w:spacing w:val="-9"/>
          <w:w w:val="95"/>
          <w:sz w:val="24"/>
          <w:szCs w:val="24"/>
        </w:rPr>
        <w:t>成的，应由承包人承担修复和查验的费用。经查验属发包人原因造成的，发包人应承担修复</w:t>
      </w:r>
      <w:r>
        <w:rPr>
          <w:rFonts w:hint="eastAsia"/>
          <w:spacing w:val="-9"/>
          <w:sz w:val="24"/>
          <w:szCs w:val="24"/>
        </w:rPr>
        <w:t>和查验的费用，并支付承包人合理利润。</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28" w:firstLine="420"/>
        <w:jc w:val="both"/>
        <w:textAlignment w:val="auto"/>
        <w:rPr>
          <w:sz w:val="24"/>
          <w:szCs w:val="24"/>
        </w:rPr>
      </w:pPr>
      <w:r>
        <w:rPr>
          <w:rFonts w:hint="eastAsia"/>
          <w:w w:val="95"/>
          <w:sz w:val="24"/>
          <w:szCs w:val="24"/>
        </w:rPr>
        <w:t>承包人不能在合理时间内修复缺陷的，发包人可自行修复或委托其他人修复，</w:t>
      </w:r>
      <w:r>
        <w:rPr>
          <w:rFonts w:hint="eastAsia"/>
          <w:spacing w:val="-4"/>
          <w:sz w:val="24"/>
          <w:szCs w:val="24"/>
        </w:rPr>
        <w:t>所需费用和利润的承担，按第</w:t>
      </w:r>
      <w:r>
        <w:rPr>
          <w:spacing w:val="-4"/>
          <w:sz w:val="24"/>
          <w:szCs w:val="24"/>
        </w:rPr>
        <w:t xml:space="preserve"> </w:t>
      </w:r>
      <w:r>
        <w:rPr>
          <w:sz w:val="24"/>
          <w:szCs w:val="24"/>
        </w:rPr>
        <w:t>19.2.3</w:t>
      </w:r>
      <w:r>
        <w:rPr>
          <w:spacing w:val="-9"/>
          <w:sz w:val="24"/>
          <w:szCs w:val="24"/>
        </w:rPr>
        <w:t xml:space="preserve"> </w:t>
      </w:r>
      <w:r>
        <w:rPr>
          <w:rFonts w:hint="eastAsia"/>
          <w:spacing w:val="-9"/>
          <w:sz w:val="24"/>
          <w:szCs w:val="24"/>
        </w:rPr>
        <w:t>项约定办理。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61" w:name="19.3__缺陷责任期的延长"/>
      <w:bookmarkEnd w:id="561"/>
      <w:bookmarkStart w:id="562" w:name="_bookmark227"/>
      <w:bookmarkEnd w:id="562"/>
      <w:r>
        <w:rPr>
          <w:rFonts w:hint="eastAsia"/>
          <w:b/>
          <w:bCs/>
          <w:sz w:val="24"/>
          <w:szCs w:val="24"/>
        </w:rPr>
        <w:t>缺陷责任期的延长</w:t>
      </w:r>
    </w:p>
    <w:p>
      <w:pPr>
        <w:pStyle w:val="4"/>
        <w:keepNext w:val="0"/>
        <w:keepLines w:val="0"/>
        <w:pageBreakBefore w:val="0"/>
        <w:kinsoku/>
        <w:wordWrap/>
        <w:overflowPunct/>
        <w:topLinePunct w:val="0"/>
        <w:bidi w:val="0"/>
        <w:adjustRightInd/>
        <w:snapToGrid/>
        <w:spacing w:line="360" w:lineRule="auto"/>
        <w:ind w:right="216" w:firstLine="420"/>
        <w:jc w:val="both"/>
        <w:textAlignment w:val="auto"/>
        <w:rPr>
          <w:sz w:val="24"/>
          <w:szCs w:val="24"/>
        </w:rPr>
      </w:pPr>
      <w:r>
        <w:rPr>
          <w:rFonts w:hint="eastAsia"/>
          <w:spacing w:val="-5"/>
          <w:w w:val="95"/>
          <w:sz w:val="24"/>
          <w:szCs w:val="24"/>
        </w:rPr>
        <w:t>由于承包人原因造成某项缺陷或损坏，使某项工程或工程设备不能按原定目标使用，需</w:t>
      </w:r>
      <w:r>
        <w:rPr>
          <w:rFonts w:hint="eastAsia"/>
          <w:spacing w:val="-10"/>
          <w:w w:val="95"/>
          <w:sz w:val="24"/>
          <w:szCs w:val="24"/>
        </w:rPr>
        <w:t>要再次检查、检验和修复的，发包人有权要求承包人相应延长缺陷责任期，但缺陷责任期最</w:t>
      </w:r>
      <w:r>
        <w:rPr>
          <w:rFonts w:hint="eastAsia"/>
          <w:spacing w:val="-19"/>
          <w:sz w:val="24"/>
          <w:szCs w:val="24"/>
        </w:rPr>
        <w:t>长不超过</w:t>
      </w:r>
      <w:r>
        <w:rPr>
          <w:spacing w:val="-19"/>
          <w:sz w:val="24"/>
          <w:szCs w:val="24"/>
        </w:rPr>
        <w:t xml:space="preserve"> </w:t>
      </w:r>
      <w:r>
        <w:rPr>
          <w:sz w:val="24"/>
          <w:szCs w:val="24"/>
        </w:rPr>
        <w:t>2</w:t>
      </w:r>
      <w:r>
        <w:rPr>
          <w:spacing w:val="-18"/>
          <w:sz w:val="24"/>
          <w:szCs w:val="24"/>
        </w:rPr>
        <w:t xml:space="preserve"> </w:t>
      </w:r>
      <w:r>
        <w:rPr>
          <w:rFonts w:hint="eastAsia"/>
          <w:spacing w:val="-18"/>
          <w:sz w:val="24"/>
          <w:szCs w:val="24"/>
        </w:rPr>
        <w:t>年。</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63" w:name="_bookmark228"/>
      <w:bookmarkEnd w:id="563"/>
      <w:bookmarkStart w:id="564" w:name="19.4__进一步试验和试运行"/>
      <w:bookmarkEnd w:id="564"/>
      <w:r>
        <w:rPr>
          <w:rFonts w:hint="eastAsia"/>
          <w:b/>
          <w:bCs/>
          <w:sz w:val="24"/>
          <w:szCs w:val="24"/>
        </w:rPr>
        <w:t>一步试验和试运行</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6"/>
          <w:w w:val="95"/>
          <w:sz w:val="24"/>
          <w:szCs w:val="24"/>
        </w:rPr>
        <w:t>任何一项缺陷或损坏修复后，经检查证明其影响了工程或工程设备的使用性能，承包人</w:t>
      </w:r>
      <w:r>
        <w:rPr>
          <w:rFonts w:hint="eastAsia"/>
          <w:spacing w:val="-6"/>
          <w:sz w:val="24"/>
          <w:szCs w:val="24"/>
        </w:rPr>
        <w:t>应重新进行合同约定的试验和试运行，试验和试运行的全部费用应由责任方承担。</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65" w:name="19.5__承包人的进入权"/>
      <w:bookmarkEnd w:id="565"/>
      <w:bookmarkStart w:id="566" w:name="_bookmark229"/>
      <w:bookmarkEnd w:id="566"/>
      <w:r>
        <w:rPr>
          <w:rFonts w:hint="eastAsia"/>
          <w:b/>
          <w:bCs/>
          <w:sz w:val="24"/>
          <w:szCs w:val="24"/>
        </w:rPr>
        <w:t>承包人的进入权</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5"/>
          <w:w w:val="95"/>
          <w:sz w:val="24"/>
          <w:szCs w:val="24"/>
        </w:rPr>
        <w:t>缺陷责任期内承包人为缺陷修复工作需要，有权进入工程现场，但应遵守发包人的保安</w:t>
      </w:r>
      <w:r>
        <w:rPr>
          <w:rFonts w:hint="eastAsia"/>
          <w:spacing w:val="-5"/>
          <w:sz w:val="24"/>
          <w:szCs w:val="24"/>
        </w:rPr>
        <w:t>和保密规定。</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67" w:name="_bookmark230"/>
      <w:bookmarkEnd w:id="567"/>
      <w:bookmarkStart w:id="568" w:name="19.6__缺陷责任期终止证书"/>
      <w:bookmarkEnd w:id="568"/>
      <w:r>
        <w:rPr>
          <w:rFonts w:hint="eastAsia"/>
          <w:b/>
          <w:bCs/>
          <w:sz w:val="24"/>
          <w:szCs w:val="24"/>
        </w:rPr>
        <w:t>缺陷责任期终止证书</w:t>
      </w:r>
    </w:p>
    <w:p>
      <w:pPr>
        <w:pStyle w:val="4"/>
        <w:keepNext w:val="0"/>
        <w:keepLines w:val="0"/>
        <w:pageBreakBefore w:val="0"/>
        <w:kinsoku/>
        <w:wordWrap/>
        <w:overflowPunct/>
        <w:topLinePunct w:val="0"/>
        <w:bidi w:val="0"/>
        <w:adjustRightInd/>
        <w:snapToGrid/>
        <w:spacing w:line="360" w:lineRule="auto"/>
        <w:ind w:right="212" w:firstLine="420"/>
        <w:jc w:val="both"/>
        <w:textAlignment w:val="auto"/>
        <w:rPr>
          <w:sz w:val="24"/>
          <w:szCs w:val="24"/>
        </w:rPr>
      </w:pPr>
      <w:r>
        <w:rPr>
          <w:rFonts w:hint="eastAsia"/>
          <w:spacing w:val="-20"/>
          <w:sz w:val="24"/>
          <w:szCs w:val="24"/>
        </w:rPr>
        <w:t>在第</w:t>
      </w:r>
      <w:r>
        <w:rPr>
          <w:spacing w:val="-20"/>
          <w:sz w:val="24"/>
          <w:szCs w:val="24"/>
        </w:rPr>
        <w:t xml:space="preserve"> </w:t>
      </w:r>
      <w:r>
        <w:rPr>
          <w:sz w:val="24"/>
          <w:szCs w:val="24"/>
        </w:rPr>
        <w:t>1.1.4.5</w:t>
      </w:r>
      <w:r>
        <w:rPr>
          <w:spacing w:val="-14"/>
          <w:sz w:val="24"/>
          <w:szCs w:val="24"/>
        </w:rPr>
        <w:t xml:space="preserve"> </w:t>
      </w:r>
      <w:r>
        <w:rPr>
          <w:rFonts w:hint="eastAsia"/>
          <w:spacing w:val="-14"/>
          <w:sz w:val="24"/>
          <w:szCs w:val="24"/>
        </w:rPr>
        <w:t>目约定的缺陷责任期，包括根据第</w:t>
      </w:r>
      <w:r>
        <w:rPr>
          <w:spacing w:val="-14"/>
          <w:sz w:val="24"/>
          <w:szCs w:val="24"/>
        </w:rPr>
        <w:t xml:space="preserve"> </w:t>
      </w:r>
      <w:r>
        <w:rPr>
          <w:sz w:val="24"/>
          <w:szCs w:val="24"/>
        </w:rPr>
        <w:t>19.3</w:t>
      </w:r>
      <w:r>
        <w:rPr>
          <w:spacing w:val="-13"/>
          <w:sz w:val="24"/>
          <w:szCs w:val="24"/>
        </w:rPr>
        <w:t xml:space="preserve"> </w:t>
      </w:r>
      <w:r>
        <w:rPr>
          <w:rFonts w:hint="eastAsia"/>
          <w:spacing w:val="-13"/>
          <w:sz w:val="24"/>
          <w:szCs w:val="24"/>
        </w:rPr>
        <w:t>款延长的期限终止后</w:t>
      </w:r>
      <w:r>
        <w:rPr>
          <w:spacing w:val="-13"/>
          <w:sz w:val="24"/>
          <w:szCs w:val="24"/>
        </w:rPr>
        <w:t xml:space="preserve"> </w:t>
      </w:r>
      <w:r>
        <w:rPr>
          <w:sz w:val="24"/>
          <w:szCs w:val="24"/>
        </w:rPr>
        <w:t>14</w:t>
      </w:r>
      <w:r>
        <w:rPr>
          <w:spacing w:val="-20"/>
          <w:sz w:val="24"/>
          <w:szCs w:val="24"/>
        </w:rPr>
        <w:t xml:space="preserve"> </w:t>
      </w:r>
      <w:r>
        <w:rPr>
          <w:rFonts w:hint="eastAsia"/>
          <w:spacing w:val="-20"/>
          <w:sz w:val="24"/>
          <w:szCs w:val="24"/>
        </w:rPr>
        <w:t>天内，由</w:t>
      </w:r>
      <w:r>
        <w:rPr>
          <w:rFonts w:hint="eastAsia"/>
          <w:spacing w:val="-23"/>
          <w:w w:val="95"/>
          <w:sz w:val="24"/>
          <w:szCs w:val="24"/>
        </w:rPr>
        <w:t>监理人向承包人出具经发包人签认的缺陷责任期终止证书，并退还剩余的质量保证金或退还</w:t>
      </w:r>
      <w:r>
        <w:rPr>
          <w:rFonts w:hint="eastAsia"/>
          <w:spacing w:val="-23"/>
          <w:sz w:val="24"/>
          <w:szCs w:val="24"/>
        </w:rPr>
        <w:t>保函。</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69" w:name="19.7__保修责任"/>
      <w:bookmarkEnd w:id="569"/>
      <w:bookmarkStart w:id="570" w:name="_bookmark231"/>
      <w:bookmarkEnd w:id="570"/>
      <w:r>
        <w:rPr>
          <w:rFonts w:hint="eastAsia"/>
          <w:b/>
          <w:bCs/>
          <w:sz w:val="24"/>
          <w:szCs w:val="24"/>
        </w:rPr>
        <w:t>保修责任</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4"/>
          <w:w w:val="95"/>
          <w:sz w:val="24"/>
          <w:szCs w:val="24"/>
        </w:rPr>
        <w:t>合同当事人根据有关法律法规规定明确工程质量保修范围、期限和责任。保修</w:t>
      </w:r>
      <w:r>
        <w:rPr>
          <w:rFonts w:hint="eastAsia"/>
          <w:spacing w:val="-8"/>
          <w:w w:val="95"/>
          <w:sz w:val="24"/>
          <w:szCs w:val="24"/>
        </w:rPr>
        <w:t>期自实际竣工日期起计算。在全部工程竣工验收前，已经发包人提前验收的单位工程，其保</w:t>
      </w:r>
      <w:r>
        <w:rPr>
          <w:rFonts w:hint="eastAsia"/>
          <w:spacing w:val="-8"/>
          <w:sz w:val="24"/>
          <w:szCs w:val="24"/>
        </w:rPr>
        <w:t>修期的起算日期相应提前。工程质量保修范围、期限和责任见合同条款专用部分。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质量保修书是竣工验收申请报告的组成内容。承包人应当按照有关法律法规规</w:t>
      </w:r>
      <w:r>
        <w:rPr>
          <w:rFonts w:hint="eastAsia"/>
          <w:w w:val="95"/>
          <w:sz w:val="24"/>
          <w:szCs w:val="24"/>
        </w:rPr>
        <w:t>定和合同所附的格式出具质量保修书，质量保修书的主要内容应当与本款上述约定内容一</w:t>
      </w:r>
      <w:r>
        <w:rPr>
          <w:rFonts w:hint="eastAsia"/>
          <w:spacing w:val="-4"/>
          <w:sz w:val="24"/>
          <w:szCs w:val="24"/>
        </w:rPr>
        <w:t>致。承包人在递交合同条款第</w:t>
      </w:r>
      <w:r>
        <w:rPr>
          <w:spacing w:val="-4"/>
          <w:sz w:val="24"/>
          <w:szCs w:val="24"/>
        </w:rPr>
        <w:t xml:space="preserve"> </w:t>
      </w:r>
      <w:r>
        <w:rPr>
          <w:sz w:val="24"/>
          <w:szCs w:val="24"/>
        </w:rPr>
        <w:t>18.2</w:t>
      </w:r>
      <w:r>
        <w:rPr>
          <w:spacing w:val="-8"/>
          <w:sz w:val="24"/>
          <w:szCs w:val="24"/>
        </w:rPr>
        <w:t xml:space="preserve"> </w:t>
      </w:r>
      <w:r>
        <w:rPr>
          <w:rFonts w:hint="eastAsia"/>
          <w:spacing w:val="-8"/>
          <w:sz w:val="24"/>
          <w:szCs w:val="24"/>
        </w:rPr>
        <w:t>款约定的竣工验收报告的同时，将质量保修书一并报送监理人。</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571" w:name="_bookmark232"/>
      <w:bookmarkEnd w:id="571"/>
      <w:bookmarkStart w:id="572" w:name="20.保险"/>
      <w:bookmarkEnd w:id="572"/>
      <w:r>
        <w:rPr>
          <w:rFonts w:hint="eastAsia"/>
          <w:b/>
          <w:bCs/>
          <w:sz w:val="24"/>
          <w:szCs w:val="24"/>
        </w:rPr>
        <w:t>保险</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73" w:name="20.1__工程保险"/>
      <w:bookmarkEnd w:id="573"/>
      <w:bookmarkStart w:id="574" w:name="_bookmark233"/>
      <w:bookmarkEnd w:id="574"/>
      <w:r>
        <w:rPr>
          <w:rFonts w:hint="eastAsia"/>
          <w:b/>
          <w:bCs/>
          <w:sz w:val="24"/>
          <w:szCs w:val="24"/>
        </w:rPr>
        <w:t>工程保险</w:t>
      </w:r>
    </w:p>
    <w:p>
      <w:pPr>
        <w:pStyle w:val="4"/>
        <w:keepNext w:val="0"/>
        <w:keepLines w:val="0"/>
        <w:pageBreakBefore w:val="0"/>
        <w:kinsoku/>
        <w:wordWrap/>
        <w:overflowPunct/>
        <w:topLinePunct w:val="0"/>
        <w:bidi w:val="0"/>
        <w:adjustRightInd/>
        <w:snapToGrid/>
        <w:spacing w:line="360" w:lineRule="auto"/>
        <w:ind w:right="217" w:firstLine="420"/>
        <w:jc w:val="both"/>
        <w:textAlignment w:val="auto"/>
        <w:rPr>
          <w:sz w:val="24"/>
          <w:szCs w:val="24"/>
        </w:rPr>
      </w:pPr>
      <w:r>
        <w:rPr>
          <w:rFonts w:hint="eastAsia"/>
          <w:spacing w:val="-3"/>
          <w:w w:val="95"/>
          <w:sz w:val="24"/>
          <w:szCs w:val="24"/>
        </w:rPr>
        <w:t>承包人应以发包人和承包人的共同名义向双方同意的保险人投保建筑工程一切险、安装</w:t>
      </w:r>
      <w:r>
        <w:rPr>
          <w:rFonts w:hint="eastAsia"/>
          <w:spacing w:val="-10"/>
          <w:w w:val="95"/>
          <w:sz w:val="24"/>
          <w:szCs w:val="24"/>
        </w:rPr>
        <w:t>工程一切险。其具体的投保内容、保险金额、保险费率、保险期限等有关内容</w:t>
      </w:r>
      <w:r>
        <w:rPr>
          <w:rFonts w:hint="eastAsia"/>
          <w:w w:val="95"/>
          <w:sz w:val="24"/>
          <w:szCs w:val="24"/>
        </w:rPr>
        <w:t>见合同条款专</w:t>
      </w:r>
      <w:r>
        <w:rPr>
          <w:rFonts w:hint="eastAsia"/>
          <w:sz w:val="24"/>
          <w:szCs w:val="24"/>
        </w:rPr>
        <w:t>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75" w:name="20.2__人员工伤事故的保险"/>
      <w:bookmarkEnd w:id="575"/>
      <w:bookmarkStart w:id="576" w:name="_bookmark234"/>
      <w:bookmarkEnd w:id="576"/>
      <w:r>
        <w:rPr>
          <w:rFonts w:hint="eastAsia"/>
          <w:b/>
          <w:bCs/>
          <w:sz w:val="24"/>
          <w:szCs w:val="24"/>
        </w:rPr>
        <w:t>人员工伤事故的保险</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承包人员工伤事故的保险</w:t>
      </w:r>
    </w:p>
    <w:p>
      <w:pPr>
        <w:pStyle w:val="18"/>
        <w:keepNext w:val="0"/>
        <w:keepLines w:val="0"/>
        <w:pageBreakBefore w:val="0"/>
        <w:numPr>
          <w:ilvl w:val="0"/>
          <w:numId w:val="80"/>
        </w:numPr>
        <w:tabs>
          <w:tab w:val="left" w:pos="1064"/>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pPr>
        <w:pStyle w:val="18"/>
        <w:keepNext w:val="0"/>
        <w:keepLines w:val="0"/>
        <w:pageBreakBefore w:val="0"/>
        <w:numPr>
          <w:ilvl w:val="0"/>
          <w:numId w:val="80"/>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承包人工伤事故保险期限自合同工程开工之日起至合同终止之日止。</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发包人员工伤事故的保险</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5"/>
          <w:w w:val="95"/>
          <w:sz w:val="24"/>
          <w:szCs w:val="24"/>
        </w:rPr>
        <w:t>发包人应依照有关法律法规规定参加工伤保险，为其现场机构雇佣的全部人员，缴纳工</w:t>
      </w:r>
      <w:r>
        <w:rPr>
          <w:rFonts w:hint="eastAsia"/>
          <w:spacing w:val="-5"/>
          <w:sz w:val="24"/>
          <w:szCs w:val="24"/>
        </w:rPr>
        <w:t>伤保险费，并要求其监理人也进行此项保险。</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77" w:name="20.3__人身意外伤害险"/>
      <w:bookmarkEnd w:id="577"/>
      <w:bookmarkStart w:id="578" w:name="_bookmark235"/>
      <w:bookmarkEnd w:id="578"/>
      <w:r>
        <w:rPr>
          <w:rFonts w:hint="eastAsia"/>
          <w:b/>
          <w:bCs/>
          <w:sz w:val="24"/>
          <w:szCs w:val="24"/>
        </w:rPr>
        <w:t>人身意外伤害险</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5" w:firstLine="420"/>
        <w:textAlignment w:val="auto"/>
        <w:rPr>
          <w:sz w:val="24"/>
          <w:szCs w:val="24"/>
        </w:rPr>
      </w:pPr>
      <w:r>
        <w:rPr>
          <w:rFonts w:hint="eastAsia"/>
          <w:spacing w:val="3"/>
          <w:w w:val="95"/>
          <w:sz w:val="24"/>
          <w:szCs w:val="24"/>
        </w:rPr>
        <w:t>发包人应在整个施工期间为其现场机构雇用的全部人员，投保人身意外伤害</w:t>
      </w:r>
      <w:r>
        <w:rPr>
          <w:rFonts w:hint="eastAsia"/>
          <w:spacing w:val="3"/>
          <w:sz w:val="24"/>
          <w:szCs w:val="24"/>
        </w:rPr>
        <w:t>险，缴纳保险费，并要求其监理人也进行此项保险。</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5" w:firstLine="420"/>
        <w:textAlignment w:val="auto"/>
        <w:rPr>
          <w:sz w:val="24"/>
          <w:szCs w:val="24"/>
        </w:rPr>
      </w:pPr>
      <w:r>
        <w:rPr>
          <w:rFonts w:hint="eastAsia"/>
          <w:spacing w:val="3"/>
          <w:w w:val="95"/>
          <w:sz w:val="24"/>
          <w:szCs w:val="24"/>
        </w:rPr>
        <w:t>承包人应在整个施工期间为其现场机构雇用的全部人员，投保人身意外伤害</w:t>
      </w:r>
      <w:r>
        <w:rPr>
          <w:rFonts w:hint="eastAsia"/>
          <w:spacing w:val="3"/>
          <w:sz w:val="24"/>
          <w:szCs w:val="24"/>
        </w:rPr>
        <w:t>险，缴纳保险费，并要求其分包人也进行此项保险。</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79" w:name="_bookmark236"/>
      <w:bookmarkEnd w:id="579"/>
      <w:bookmarkStart w:id="580" w:name="20.4__第三者责任险"/>
      <w:bookmarkEnd w:id="580"/>
      <w:r>
        <w:rPr>
          <w:rFonts w:hint="eastAsia"/>
          <w:b/>
          <w:bCs/>
          <w:sz w:val="24"/>
          <w:szCs w:val="24"/>
        </w:rPr>
        <w:t>第三者责任险</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6"/>
          <w:w w:val="95"/>
          <w:sz w:val="24"/>
          <w:szCs w:val="24"/>
        </w:rPr>
        <w:t>第三者责任系指在保险期内，对因工程意外事故造成的、依法应由被保险人负</w:t>
      </w:r>
      <w:r>
        <w:rPr>
          <w:rFonts w:hint="eastAsia"/>
          <w:spacing w:val="2"/>
          <w:w w:val="99"/>
          <w:sz w:val="24"/>
          <w:szCs w:val="24"/>
        </w:rPr>
        <w:t>责</w:t>
      </w:r>
      <w:r>
        <w:rPr>
          <w:rFonts w:hint="eastAsia"/>
          <w:spacing w:val="-1"/>
          <w:w w:val="99"/>
          <w:sz w:val="24"/>
          <w:szCs w:val="24"/>
        </w:rPr>
        <w:t>的工地上及毗邻地区的第三者人身伤亡、疾病或财产损失（</w:t>
      </w:r>
      <w:r>
        <w:rPr>
          <w:rFonts w:hint="eastAsia"/>
          <w:w w:val="99"/>
          <w:sz w:val="24"/>
          <w:szCs w:val="24"/>
        </w:rPr>
        <w:t>本工程除外</w:t>
      </w:r>
      <w:r>
        <w:rPr>
          <w:rFonts w:hint="eastAsia"/>
          <w:spacing w:val="-104"/>
          <w:w w:val="99"/>
          <w:sz w:val="24"/>
          <w:szCs w:val="24"/>
        </w:rPr>
        <w:t>）</w:t>
      </w:r>
      <w:r>
        <w:rPr>
          <w:rFonts w:hint="eastAsia"/>
          <w:spacing w:val="-1"/>
          <w:w w:val="99"/>
          <w:sz w:val="24"/>
          <w:szCs w:val="24"/>
        </w:rPr>
        <w:t>，以及被保险人</w:t>
      </w:r>
      <w:r>
        <w:rPr>
          <w:rFonts w:hint="eastAsia"/>
          <w:sz w:val="24"/>
          <w:szCs w:val="24"/>
        </w:rPr>
        <w:t>因此而支付的诉讼费用和事先经保险人书面同意支付的其他费用等赔偿责任。</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6"/>
          <w:w w:val="95"/>
          <w:sz w:val="24"/>
          <w:szCs w:val="24"/>
        </w:rPr>
        <w:t>在缺陷责任期终止证书颁发前，承包人应以承包人和发包人的共同名义，投保</w:t>
      </w:r>
      <w:r>
        <w:rPr>
          <w:rFonts w:hint="eastAsia"/>
          <w:spacing w:val="-30"/>
          <w:sz w:val="24"/>
          <w:szCs w:val="24"/>
        </w:rPr>
        <w:t>第</w:t>
      </w:r>
      <w:r>
        <w:rPr>
          <w:spacing w:val="-30"/>
          <w:sz w:val="24"/>
          <w:szCs w:val="24"/>
        </w:rPr>
        <w:t xml:space="preserve"> </w:t>
      </w:r>
      <w:r>
        <w:rPr>
          <w:sz w:val="24"/>
          <w:szCs w:val="24"/>
        </w:rPr>
        <w:t>20.4.1</w:t>
      </w:r>
      <w:r>
        <w:rPr>
          <w:spacing w:val="-8"/>
          <w:sz w:val="24"/>
          <w:szCs w:val="24"/>
        </w:rPr>
        <w:t xml:space="preserve"> </w:t>
      </w:r>
      <w:r>
        <w:rPr>
          <w:rFonts w:hint="eastAsia"/>
          <w:spacing w:val="-8"/>
          <w:sz w:val="24"/>
          <w:szCs w:val="24"/>
        </w:rPr>
        <w:t>项约定的第三者责任险，其保险费率、保险金额、保险费承担人等有关内容</w:t>
      </w:r>
      <w:r>
        <w:rPr>
          <w:rFonts w:hint="eastAsia"/>
          <w:sz w:val="24"/>
          <w:szCs w:val="24"/>
        </w:rPr>
        <w:t>见合同条款专用部分。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81" w:name="20.5__其他保险"/>
      <w:bookmarkEnd w:id="581"/>
      <w:bookmarkStart w:id="582" w:name="_bookmark237"/>
      <w:bookmarkEnd w:id="582"/>
      <w:r>
        <w:rPr>
          <w:rFonts w:hint="eastAsia"/>
          <w:b/>
          <w:bCs/>
          <w:sz w:val="24"/>
          <w:szCs w:val="24"/>
        </w:rPr>
        <w:t>其他保险</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6"/>
          <w:w w:val="95"/>
          <w:sz w:val="24"/>
          <w:szCs w:val="24"/>
        </w:rPr>
        <w:t>承包人应为其施工设备、进场的材料和工程设备等办理保险。办理保险的险种</w:t>
      </w:r>
      <w:r>
        <w:rPr>
          <w:rFonts w:hint="eastAsia"/>
          <w:w w:val="95"/>
          <w:sz w:val="24"/>
          <w:szCs w:val="24"/>
        </w:rPr>
        <w:t>见合同条</w:t>
      </w:r>
      <w:r>
        <w:rPr>
          <w:rFonts w:hint="eastAsia"/>
          <w:sz w:val="24"/>
          <w:szCs w:val="24"/>
        </w:rPr>
        <w:t>款专用部分。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83" w:name="20.6__对各项保险的一般要求"/>
      <w:bookmarkEnd w:id="583"/>
      <w:bookmarkStart w:id="584" w:name="_bookmark238"/>
      <w:bookmarkEnd w:id="584"/>
      <w:r>
        <w:rPr>
          <w:rFonts w:hint="eastAsia"/>
          <w:b/>
          <w:bCs/>
          <w:sz w:val="24"/>
          <w:szCs w:val="24"/>
        </w:rPr>
        <w:t>对各项保险的一般要求</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保险凭证</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3"/>
          <w:w w:val="95"/>
          <w:sz w:val="24"/>
          <w:szCs w:val="24"/>
        </w:rPr>
        <w:t>承包人应在合同约定的期限内向发包人提交各项保险生效的证据和保险单副本，保险单</w:t>
      </w:r>
      <w:r>
        <w:rPr>
          <w:rFonts w:hint="eastAsia"/>
          <w:spacing w:val="-9"/>
          <w:w w:val="95"/>
          <w:sz w:val="24"/>
          <w:szCs w:val="24"/>
        </w:rPr>
        <w:t>必须与合同约定的条件保持一致。各项保险生效的证据和保险单副本的期限</w:t>
      </w:r>
      <w:r>
        <w:rPr>
          <w:rFonts w:hint="eastAsia"/>
          <w:w w:val="95"/>
          <w:sz w:val="24"/>
          <w:szCs w:val="24"/>
        </w:rPr>
        <w:t>见合同条款专用</w:t>
      </w:r>
      <w:r>
        <w:rPr>
          <w:rFonts w:hint="eastAsia"/>
          <w:sz w:val="24"/>
          <w:szCs w:val="24"/>
        </w:rPr>
        <w:t>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保险合同条款的变动</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5"/>
          <w:w w:val="95"/>
          <w:sz w:val="24"/>
          <w:szCs w:val="24"/>
        </w:rPr>
        <w:t>承包人需要变动保险合同条款时，应事先征得发包人同意，并通知监理人。保险人作出</w:t>
      </w:r>
      <w:r>
        <w:rPr>
          <w:rFonts w:hint="eastAsia"/>
          <w:spacing w:val="-5"/>
          <w:sz w:val="24"/>
          <w:szCs w:val="24"/>
        </w:rPr>
        <w:t>变动的，承包人应在收到保险人通知后立即通知发包人和监理人。</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持续保险</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6"/>
          <w:w w:val="95"/>
          <w:sz w:val="24"/>
          <w:szCs w:val="24"/>
        </w:rPr>
        <w:t>承包人应与保险人保持联系，使保险人能够随时了解工程实施中的变动，并确保按保险</w:t>
      </w:r>
      <w:r>
        <w:rPr>
          <w:rFonts w:hint="eastAsia"/>
          <w:spacing w:val="-6"/>
          <w:sz w:val="24"/>
          <w:szCs w:val="24"/>
        </w:rPr>
        <w:t>合同条款要求持续保险。</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保险金不足的补偿</w:t>
      </w:r>
    </w:p>
    <w:p>
      <w:pPr>
        <w:pStyle w:val="4"/>
        <w:keepNext w:val="0"/>
        <w:keepLines w:val="0"/>
        <w:pageBreakBefore w:val="0"/>
        <w:kinsoku/>
        <w:wordWrap/>
        <w:overflowPunct/>
        <w:topLinePunct w:val="0"/>
        <w:bidi w:val="0"/>
        <w:adjustRightInd/>
        <w:snapToGrid/>
        <w:spacing w:line="360" w:lineRule="auto"/>
        <w:ind w:right="217" w:firstLine="420"/>
        <w:textAlignment w:val="auto"/>
        <w:rPr>
          <w:spacing w:val="-6"/>
          <w:w w:val="95"/>
          <w:sz w:val="24"/>
          <w:szCs w:val="24"/>
        </w:rPr>
      </w:pPr>
      <w:r>
        <w:rPr>
          <w:rFonts w:hint="eastAsia"/>
          <w:spacing w:val="-6"/>
          <w:w w:val="95"/>
          <w:sz w:val="24"/>
          <w:szCs w:val="24"/>
        </w:rPr>
        <w:t>保险金不足以补偿损失的，应由承包人和（或）发包人按合同约定负责补偿。保险金不足的补偿原则见合同条款专用部分。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未按约定投保的补救</w:t>
      </w:r>
    </w:p>
    <w:p>
      <w:pPr>
        <w:pStyle w:val="18"/>
        <w:keepNext w:val="0"/>
        <w:keepLines w:val="0"/>
        <w:pageBreakBefore w:val="0"/>
        <w:numPr>
          <w:ilvl w:val="0"/>
          <w:numId w:val="81"/>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由于负有投保义务的一方当事人未按合同约定办理保险，或未能使保险持续有效的，另一方当事人可代为办理，所需费用由对方当事人承担。</w:t>
      </w:r>
    </w:p>
    <w:p>
      <w:pPr>
        <w:pStyle w:val="18"/>
        <w:keepNext w:val="0"/>
        <w:keepLines w:val="0"/>
        <w:pageBreakBefore w:val="0"/>
        <w:numPr>
          <w:ilvl w:val="0"/>
          <w:numId w:val="81"/>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由于负有投保义务的一方当事人未按合同约定办理某项保险，导致受益人未能得到保险人的赔偿，原应从该项保险得到的保险金应由负有投保义务的一方当事人支付。</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报告义务</w:t>
      </w:r>
    </w:p>
    <w:p>
      <w:pPr>
        <w:pStyle w:val="4"/>
        <w:keepNext w:val="0"/>
        <w:keepLines w:val="0"/>
        <w:pageBreakBefore w:val="0"/>
        <w:kinsoku/>
        <w:wordWrap/>
        <w:overflowPunct/>
        <w:topLinePunct w:val="0"/>
        <w:bidi w:val="0"/>
        <w:adjustRightInd/>
        <w:snapToGrid/>
        <w:spacing w:line="360" w:lineRule="auto"/>
        <w:ind w:right="217" w:firstLine="420"/>
        <w:textAlignment w:val="auto"/>
        <w:rPr>
          <w:spacing w:val="-6"/>
          <w:w w:val="95"/>
          <w:sz w:val="24"/>
          <w:szCs w:val="24"/>
        </w:rPr>
      </w:pPr>
      <w:r>
        <w:rPr>
          <w:rFonts w:hint="eastAsia"/>
          <w:spacing w:val="-6"/>
          <w:w w:val="95"/>
          <w:sz w:val="24"/>
          <w:szCs w:val="24"/>
        </w:rPr>
        <w:t>当保险事故发生时，投保人应按照保险单规定的条件和期限及时向保险人报告。</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585" w:name="21.不可抗力"/>
      <w:bookmarkEnd w:id="585"/>
      <w:bookmarkStart w:id="586" w:name="_bookmark239"/>
      <w:bookmarkEnd w:id="586"/>
      <w:r>
        <w:rPr>
          <w:rFonts w:hint="eastAsia"/>
          <w:b/>
          <w:bCs/>
          <w:spacing w:val="-2"/>
          <w:sz w:val="24"/>
          <w:szCs w:val="24"/>
        </w:rPr>
        <w:t>不可抗力</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87" w:name="21.1__不可抗力的确认"/>
      <w:bookmarkEnd w:id="587"/>
      <w:bookmarkStart w:id="588" w:name="_bookmark240"/>
      <w:bookmarkEnd w:id="588"/>
      <w:r>
        <w:rPr>
          <w:rFonts w:hint="eastAsia"/>
          <w:b/>
          <w:bCs/>
          <w:sz w:val="24"/>
          <w:szCs w:val="24"/>
        </w:rPr>
        <w:t>不可抗力的确认</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4"/>
          <w:w w:val="95"/>
          <w:sz w:val="24"/>
          <w:szCs w:val="24"/>
        </w:rPr>
        <w:t>不可抗力是指承包人和发包人在订立合同时不可预见，在工程施工过程中不可</w:t>
      </w:r>
      <w:r>
        <w:rPr>
          <w:rFonts w:hint="eastAsia"/>
          <w:spacing w:val="-10"/>
          <w:w w:val="95"/>
          <w:sz w:val="24"/>
          <w:szCs w:val="24"/>
        </w:rPr>
        <w:t>避免发生并不能克服的自然灾害和社会性突发事件，如地震、海啸、瘟疫、水灾、骚乱、暴</w:t>
      </w:r>
      <w:r>
        <w:rPr>
          <w:rFonts w:hint="eastAsia"/>
          <w:spacing w:val="-10"/>
          <w:sz w:val="24"/>
          <w:szCs w:val="24"/>
        </w:rPr>
        <w:t>动、战争和合同约定的其他情形。其他情形见合同条款专用部分。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jc w:val="both"/>
        <w:textAlignment w:val="auto"/>
        <w:rPr>
          <w:sz w:val="24"/>
          <w:szCs w:val="24"/>
        </w:rPr>
      </w:pPr>
      <w:r>
        <w:rPr>
          <w:rFonts w:hint="eastAsia"/>
          <w:spacing w:val="-8"/>
          <w:w w:val="95"/>
          <w:sz w:val="24"/>
          <w:szCs w:val="24"/>
        </w:rPr>
        <w:t>不可抗力发生后，发包人和承包人应及时认真统计所造成的损失，收集不可抗</w:t>
      </w:r>
      <w:r>
        <w:rPr>
          <w:rFonts w:hint="eastAsia"/>
          <w:spacing w:val="-12"/>
          <w:w w:val="95"/>
          <w:sz w:val="24"/>
          <w:szCs w:val="24"/>
        </w:rPr>
        <w:t>力造成损失的证据。合同双方对是否属于不可抗力或其损失的意见不一致的，由监理人按第</w:t>
      </w:r>
      <w:r>
        <w:rPr>
          <w:sz w:val="24"/>
          <w:szCs w:val="24"/>
        </w:rPr>
        <w:t xml:space="preserve">3.5 </w:t>
      </w:r>
      <w:r>
        <w:rPr>
          <w:rFonts w:hint="eastAsia"/>
          <w:sz w:val="24"/>
          <w:szCs w:val="24"/>
        </w:rPr>
        <w:t>款商定或确定。发生争议时，按第</w:t>
      </w:r>
      <w:r>
        <w:rPr>
          <w:sz w:val="24"/>
          <w:szCs w:val="24"/>
        </w:rPr>
        <w:t xml:space="preserve"> 24 </w:t>
      </w:r>
      <w:r>
        <w:rPr>
          <w:rFonts w:hint="eastAsia"/>
          <w:sz w:val="24"/>
          <w:szCs w:val="24"/>
        </w:rPr>
        <w:t>条的约定办理。</w:t>
      </w:r>
    </w:p>
    <w:p>
      <w:pPr>
        <w:pStyle w:val="18"/>
        <w:keepNext w:val="0"/>
        <w:keepLines w:val="0"/>
        <w:pageBreakBefore w:val="0"/>
        <w:numPr>
          <w:ilvl w:val="1"/>
          <w:numId w:val="82"/>
        </w:numPr>
        <w:tabs>
          <w:tab w:val="left" w:pos="838"/>
        </w:tabs>
        <w:kinsoku/>
        <w:wordWrap/>
        <w:overflowPunct/>
        <w:topLinePunct w:val="0"/>
        <w:bidi w:val="0"/>
        <w:adjustRightInd/>
        <w:snapToGrid/>
        <w:spacing w:line="360" w:lineRule="auto"/>
        <w:ind w:hanging="721"/>
        <w:jc w:val="both"/>
        <w:textAlignment w:val="auto"/>
        <w:rPr>
          <w:b/>
          <w:bCs/>
          <w:sz w:val="24"/>
          <w:szCs w:val="24"/>
        </w:rPr>
      </w:pPr>
      <w:bookmarkStart w:id="589" w:name="21.2__不可抗力的通知"/>
      <w:bookmarkEnd w:id="589"/>
      <w:bookmarkStart w:id="590" w:name="_bookmark241"/>
      <w:bookmarkEnd w:id="590"/>
      <w:r>
        <w:rPr>
          <w:rFonts w:hint="eastAsia"/>
          <w:b/>
          <w:bCs/>
          <w:sz w:val="24"/>
          <w:szCs w:val="24"/>
        </w:rPr>
        <w:t>不可抗力的通知</w:t>
      </w:r>
    </w:p>
    <w:p>
      <w:pPr>
        <w:pStyle w:val="18"/>
        <w:keepNext w:val="0"/>
        <w:keepLines w:val="0"/>
        <w:pageBreakBefore w:val="0"/>
        <w:numPr>
          <w:ilvl w:val="2"/>
          <w:numId w:val="82"/>
        </w:numPr>
        <w:tabs>
          <w:tab w:val="left" w:pos="1378"/>
        </w:tabs>
        <w:kinsoku/>
        <w:wordWrap/>
        <w:overflowPunct/>
        <w:topLinePunct w:val="0"/>
        <w:bidi w:val="0"/>
        <w:adjustRightInd/>
        <w:snapToGrid/>
        <w:spacing w:line="360" w:lineRule="auto"/>
        <w:ind w:right="111" w:firstLine="420"/>
        <w:jc w:val="both"/>
        <w:textAlignment w:val="auto"/>
        <w:rPr>
          <w:sz w:val="24"/>
          <w:szCs w:val="24"/>
        </w:rPr>
      </w:pPr>
      <w:r>
        <w:rPr>
          <w:rFonts w:hint="eastAsia"/>
          <w:spacing w:val="-5"/>
          <w:sz w:val="24"/>
          <w:szCs w:val="24"/>
        </w:rPr>
        <w:t>合同一方当事人遇到不可抗力事件，使其履行合同义务受到阻碍时，应立即通</w:t>
      </w:r>
      <w:r>
        <w:rPr>
          <w:rFonts w:hint="eastAsia"/>
          <w:spacing w:val="-15"/>
          <w:w w:val="95"/>
          <w:sz w:val="24"/>
          <w:szCs w:val="24"/>
        </w:rPr>
        <w:t>知合同另一方当事人和监理人，书面说明不可抗力和受阻碍的详细情况，并提供必要的证明。</w:t>
      </w:r>
    </w:p>
    <w:p>
      <w:pPr>
        <w:pStyle w:val="18"/>
        <w:keepNext w:val="0"/>
        <w:keepLines w:val="0"/>
        <w:pageBreakBefore w:val="0"/>
        <w:numPr>
          <w:numId w:val="0"/>
        </w:numPr>
        <w:tabs>
          <w:tab w:val="left" w:pos="1378"/>
        </w:tabs>
        <w:kinsoku/>
        <w:wordWrap/>
        <w:overflowPunct/>
        <w:topLinePunct w:val="0"/>
        <w:bidi w:val="0"/>
        <w:adjustRightInd/>
        <w:snapToGrid/>
        <w:spacing w:line="360" w:lineRule="auto"/>
        <w:ind w:left="537" w:leftChars="0" w:right="215" w:rightChars="0"/>
        <w:jc w:val="both"/>
        <w:textAlignment w:val="auto"/>
        <w:rPr>
          <w:b/>
          <w:bCs/>
          <w:sz w:val="24"/>
          <w:szCs w:val="24"/>
        </w:rPr>
      </w:pPr>
      <w:r>
        <w:rPr>
          <w:rFonts w:hint="eastAsia"/>
          <w:b w:val="0"/>
          <w:bCs w:val="0"/>
          <w:spacing w:val="-9"/>
          <w:w w:val="95"/>
          <w:sz w:val="24"/>
          <w:szCs w:val="24"/>
          <w:lang w:val="en-US" w:eastAsia="zh-CN"/>
        </w:rPr>
        <w:t xml:space="preserve">21.2.2   </w:t>
      </w:r>
      <w:r>
        <w:rPr>
          <w:rFonts w:hint="eastAsia"/>
          <w:b w:val="0"/>
          <w:bCs w:val="0"/>
          <w:spacing w:val="-9"/>
          <w:w w:val="95"/>
          <w:sz w:val="24"/>
          <w:szCs w:val="24"/>
        </w:rPr>
        <w:t>如不可抗力</w:t>
      </w:r>
      <w:r>
        <w:rPr>
          <w:rFonts w:hint="eastAsia"/>
          <w:spacing w:val="-9"/>
          <w:w w:val="95"/>
          <w:sz w:val="24"/>
          <w:szCs w:val="24"/>
        </w:rPr>
        <w:t>持续发生，合同一方当事人应及时向合同另一方当事人和监理人提</w:t>
      </w:r>
      <w:r>
        <w:rPr>
          <w:rFonts w:hint="eastAsia"/>
          <w:spacing w:val="-11"/>
          <w:sz w:val="24"/>
          <w:szCs w:val="24"/>
        </w:rPr>
        <w:t>交中间报告，说明不可抗力和履行合同受阻的情况，并于不可抗力事件结束后</w:t>
      </w:r>
      <w:r>
        <w:rPr>
          <w:spacing w:val="-11"/>
          <w:sz w:val="24"/>
          <w:szCs w:val="24"/>
        </w:rPr>
        <w:t xml:space="preserve"> </w:t>
      </w:r>
      <w:r>
        <w:rPr>
          <w:b w:val="0"/>
          <w:bCs w:val="0"/>
          <w:sz w:val="24"/>
          <w:szCs w:val="24"/>
        </w:rPr>
        <w:t>28</w:t>
      </w:r>
      <w:r>
        <w:rPr>
          <w:b w:val="0"/>
          <w:bCs w:val="0"/>
          <w:spacing w:val="-12"/>
          <w:sz w:val="24"/>
          <w:szCs w:val="24"/>
        </w:rPr>
        <w:t xml:space="preserve"> </w:t>
      </w:r>
      <w:r>
        <w:rPr>
          <w:rFonts w:hint="eastAsia"/>
          <w:b w:val="0"/>
          <w:bCs w:val="0"/>
          <w:spacing w:val="-12"/>
          <w:sz w:val="24"/>
          <w:szCs w:val="24"/>
        </w:rPr>
        <w:t>天内提交最终报告及有关资料。</w:t>
      </w:r>
    </w:p>
    <w:p>
      <w:pPr>
        <w:pStyle w:val="18"/>
        <w:keepNext w:val="0"/>
        <w:keepLines w:val="0"/>
        <w:pageBreakBefore w:val="0"/>
        <w:numPr>
          <w:ilvl w:val="1"/>
          <w:numId w:val="82"/>
        </w:numPr>
        <w:tabs>
          <w:tab w:val="left" w:pos="838"/>
        </w:tabs>
        <w:kinsoku/>
        <w:wordWrap/>
        <w:overflowPunct/>
        <w:topLinePunct w:val="0"/>
        <w:bidi w:val="0"/>
        <w:adjustRightInd/>
        <w:snapToGrid/>
        <w:spacing w:line="360" w:lineRule="auto"/>
        <w:ind w:hanging="721"/>
        <w:jc w:val="both"/>
        <w:textAlignment w:val="auto"/>
        <w:rPr>
          <w:b/>
          <w:bCs/>
          <w:sz w:val="24"/>
          <w:szCs w:val="24"/>
        </w:rPr>
      </w:pPr>
      <w:bookmarkStart w:id="591" w:name="21.3__不可抗力后果及其处理"/>
      <w:bookmarkEnd w:id="591"/>
      <w:bookmarkStart w:id="592" w:name="_bookmark242"/>
      <w:bookmarkEnd w:id="592"/>
      <w:r>
        <w:rPr>
          <w:rFonts w:hint="eastAsia"/>
          <w:b/>
          <w:bCs/>
          <w:sz w:val="24"/>
          <w:szCs w:val="24"/>
        </w:rPr>
        <w:t>不可抗力后果及其处理</w:t>
      </w:r>
    </w:p>
    <w:p>
      <w:pPr>
        <w:pStyle w:val="18"/>
        <w:keepNext w:val="0"/>
        <w:keepLines w:val="0"/>
        <w:pageBreakBefore w:val="0"/>
        <w:numPr>
          <w:ilvl w:val="2"/>
          <w:numId w:val="82"/>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不可抗力造成损害的责任</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4"/>
          <w:w w:val="95"/>
          <w:sz w:val="24"/>
          <w:szCs w:val="24"/>
        </w:rPr>
        <w:t>不可抗力导致的人员伤亡、财产损失、费用增加和</w:t>
      </w:r>
      <w:r>
        <w:rPr>
          <w:rFonts w:hint="eastAsia"/>
          <w:w w:val="95"/>
          <w:sz w:val="24"/>
          <w:szCs w:val="24"/>
        </w:rPr>
        <w:t>（或</w:t>
      </w:r>
      <w:r>
        <w:rPr>
          <w:rFonts w:hint="eastAsia"/>
          <w:spacing w:val="-17"/>
          <w:w w:val="95"/>
          <w:sz w:val="24"/>
          <w:szCs w:val="24"/>
        </w:rPr>
        <w:t>）</w:t>
      </w:r>
      <w:r>
        <w:rPr>
          <w:rFonts w:hint="eastAsia"/>
          <w:spacing w:val="-3"/>
          <w:w w:val="95"/>
          <w:sz w:val="24"/>
          <w:szCs w:val="24"/>
        </w:rPr>
        <w:t>工期延误等后果，由合同双方</w:t>
      </w:r>
      <w:r>
        <w:rPr>
          <w:rFonts w:hint="eastAsia"/>
          <w:spacing w:val="-3"/>
          <w:sz w:val="24"/>
          <w:szCs w:val="24"/>
        </w:rPr>
        <w:t>按以下原则承担：</w:t>
      </w:r>
    </w:p>
    <w:p>
      <w:pPr>
        <w:pStyle w:val="18"/>
        <w:keepNext w:val="0"/>
        <w:keepLines w:val="0"/>
        <w:pageBreakBefore w:val="0"/>
        <w:numPr>
          <w:ilvl w:val="0"/>
          <w:numId w:val="83"/>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永久工程，包括已运至施工场地的材料和工程设备的损害，以及因工程损害造成的第三者人员伤亡和财产损失由发包人承担；</w:t>
      </w:r>
    </w:p>
    <w:p>
      <w:pPr>
        <w:pStyle w:val="18"/>
        <w:keepNext w:val="0"/>
        <w:keepLines w:val="0"/>
        <w:pageBreakBefore w:val="0"/>
        <w:numPr>
          <w:ilvl w:val="0"/>
          <w:numId w:val="83"/>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承包人设备的损坏由承包人承担；</w:t>
      </w:r>
    </w:p>
    <w:p>
      <w:pPr>
        <w:pStyle w:val="18"/>
        <w:keepNext w:val="0"/>
        <w:keepLines w:val="0"/>
        <w:pageBreakBefore w:val="0"/>
        <w:numPr>
          <w:ilvl w:val="0"/>
          <w:numId w:val="83"/>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发包人和承包人各自承担其人员伤亡和其他财产损失及其相关费用；</w:t>
      </w:r>
    </w:p>
    <w:p>
      <w:pPr>
        <w:pStyle w:val="18"/>
        <w:keepNext w:val="0"/>
        <w:keepLines w:val="0"/>
        <w:pageBreakBefore w:val="0"/>
        <w:numPr>
          <w:ilvl w:val="0"/>
          <w:numId w:val="83"/>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承包人的停工损失由承包人承担，但停工期间应监理人要求照管工程和清理、修复工程的金额由发包人承担；</w:t>
      </w:r>
    </w:p>
    <w:p>
      <w:pPr>
        <w:pStyle w:val="18"/>
        <w:keepNext w:val="0"/>
        <w:keepLines w:val="0"/>
        <w:pageBreakBefore w:val="0"/>
        <w:numPr>
          <w:ilvl w:val="0"/>
          <w:numId w:val="83"/>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不能按期竣工的，应合理延长工期，承包人不需支付逾期竣工违约金。发包人要求赶工的，承包人应采取赶工措施，赶工费用由发包人承担。</w:t>
      </w:r>
    </w:p>
    <w:p>
      <w:pPr>
        <w:pStyle w:val="18"/>
        <w:keepNext w:val="0"/>
        <w:keepLines w:val="0"/>
        <w:pageBreakBefore w:val="0"/>
        <w:numPr>
          <w:ilvl w:val="2"/>
          <w:numId w:val="82"/>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延迟履行期间发生的不可抗力</w:t>
      </w:r>
    </w:p>
    <w:p>
      <w:pPr>
        <w:pStyle w:val="4"/>
        <w:keepNext w:val="0"/>
        <w:keepLines w:val="0"/>
        <w:pageBreakBefore w:val="0"/>
        <w:kinsoku/>
        <w:wordWrap/>
        <w:overflowPunct/>
        <w:topLinePunct w:val="0"/>
        <w:bidi w:val="0"/>
        <w:adjustRightInd/>
        <w:snapToGrid/>
        <w:spacing w:line="360" w:lineRule="auto"/>
        <w:ind w:right="217" w:firstLine="420"/>
        <w:textAlignment w:val="auto"/>
        <w:rPr>
          <w:spacing w:val="-8"/>
          <w:w w:val="95"/>
          <w:sz w:val="24"/>
          <w:szCs w:val="24"/>
        </w:rPr>
      </w:pPr>
      <w:r>
        <w:rPr>
          <w:rFonts w:hint="eastAsia"/>
          <w:spacing w:val="-8"/>
          <w:w w:val="95"/>
          <w:sz w:val="24"/>
          <w:szCs w:val="24"/>
        </w:rPr>
        <w:t>合同一方当事人延迟履行，在延迟履行期间发生不可抗力的，不免除其责任。</w:t>
      </w:r>
    </w:p>
    <w:p>
      <w:pPr>
        <w:pStyle w:val="18"/>
        <w:keepNext w:val="0"/>
        <w:keepLines w:val="0"/>
        <w:pageBreakBefore w:val="0"/>
        <w:numPr>
          <w:ilvl w:val="2"/>
          <w:numId w:val="82"/>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避免和减少不可抗力损失</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8"/>
          <w:w w:val="95"/>
          <w:sz w:val="24"/>
          <w:szCs w:val="24"/>
        </w:rPr>
        <w:t>不可抗力发生后，发包人和承包人均应采取措施尽量避免和减少损失的扩大，任何一方</w:t>
      </w:r>
      <w:r>
        <w:rPr>
          <w:rFonts w:hint="eastAsia"/>
          <w:spacing w:val="-8"/>
          <w:sz w:val="24"/>
          <w:szCs w:val="24"/>
        </w:rPr>
        <w:t>没有采取有效措施导致损失扩大的，应对扩大的损失承担责任。</w:t>
      </w:r>
    </w:p>
    <w:p>
      <w:pPr>
        <w:pStyle w:val="18"/>
        <w:keepNext w:val="0"/>
        <w:keepLines w:val="0"/>
        <w:pageBreakBefore w:val="0"/>
        <w:numPr>
          <w:ilvl w:val="2"/>
          <w:numId w:val="82"/>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因不可抗力解除合同</w:t>
      </w:r>
    </w:p>
    <w:p>
      <w:pPr>
        <w:pStyle w:val="4"/>
        <w:keepNext w:val="0"/>
        <w:keepLines w:val="0"/>
        <w:pageBreakBefore w:val="0"/>
        <w:kinsoku/>
        <w:wordWrap/>
        <w:overflowPunct/>
        <w:topLinePunct w:val="0"/>
        <w:bidi w:val="0"/>
        <w:adjustRightInd/>
        <w:snapToGrid/>
        <w:spacing w:line="360" w:lineRule="auto"/>
        <w:ind w:right="109" w:firstLine="420"/>
        <w:textAlignment w:val="auto"/>
        <w:rPr>
          <w:sz w:val="24"/>
          <w:szCs w:val="24"/>
        </w:rPr>
      </w:pPr>
      <w:r>
        <w:rPr>
          <w:rFonts w:hint="eastAsia"/>
          <w:spacing w:val="-8"/>
          <w:w w:val="95"/>
          <w:sz w:val="24"/>
          <w:szCs w:val="24"/>
        </w:rPr>
        <w:t>合同一方当事人因不可抗力不能履行合同的，应当及时通知对方解除合同。合同解除后，</w:t>
      </w:r>
      <w:r>
        <w:rPr>
          <w:rFonts w:hint="eastAsia"/>
          <w:spacing w:val="-14"/>
          <w:sz w:val="24"/>
          <w:szCs w:val="24"/>
        </w:rPr>
        <w:t>承包人应按照第</w:t>
      </w:r>
      <w:r>
        <w:rPr>
          <w:spacing w:val="-14"/>
          <w:sz w:val="24"/>
          <w:szCs w:val="24"/>
        </w:rPr>
        <w:t xml:space="preserve"> </w:t>
      </w:r>
      <w:r>
        <w:rPr>
          <w:sz w:val="24"/>
          <w:szCs w:val="24"/>
        </w:rPr>
        <w:t>22.2.5</w:t>
      </w:r>
      <w:r>
        <w:rPr>
          <w:spacing w:val="-8"/>
          <w:sz w:val="24"/>
          <w:szCs w:val="24"/>
        </w:rPr>
        <w:t xml:space="preserve"> </w:t>
      </w:r>
      <w:r>
        <w:rPr>
          <w:rFonts w:hint="eastAsia"/>
          <w:spacing w:val="-8"/>
          <w:sz w:val="24"/>
          <w:szCs w:val="24"/>
        </w:rPr>
        <w:t>项约定撤离施工场地。已经订货的材料、设备由订货方负责退货或</w:t>
      </w:r>
      <w:r>
        <w:rPr>
          <w:rFonts w:hint="eastAsia"/>
          <w:spacing w:val="-12"/>
          <w:sz w:val="24"/>
          <w:szCs w:val="24"/>
        </w:rPr>
        <w:t>解除订货合同，不能退还的货款和因退货、解除订货合同发生的费用，由发包人承担，因未</w:t>
      </w:r>
      <w:r>
        <w:rPr>
          <w:rFonts w:hint="eastAsia"/>
          <w:spacing w:val="-14"/>
          <w:sz w:val="24"/>
          <w:szCs w:val="24"/>
        </w:rPr>
        <w:t>及时退货造成的损失由责任方承担。合同解除后的付款，参照第</w:t>
      </w:r>
      <w:r>
        <w:rPr>
          <w:spacing w:val="-14"/>
          <w:sz w:val="24"/>
          <w:szCs w:val="24"/>
        </w:rPr>
        <w:t xml:space="preserve"> </w:t>
      </w:r>
      <w:r>
        <w:rPr>
          <w:sz w:val="24"/>
          <w:szCs w:val="24"/>
        </w:rPr>
        <w:t>22.2.4</w:t>
      </w:r>
      <w:r>
        <w:rPr>
          <w:spacing w:val="-8"/>
          <w:sz w:val="24"/>
          <w:szCs w:val="24"/>
        </w:rPr>
        <w:t xml:space="preserve"> </w:t>
      </w:r>
      <w:r>
        <w:rPr>
          <w:rFonts w:hint="eastAsia"/>
          <w:spacing w:val="-8"/>
          <w:sz w:val="24"/>
          <w:szCs w:val="24"/>
        </w:rPr>
        <w:t>项约定，由监理人</w:t>
      </w:r>
      <w:r>
        <w:rPr>
          <w:rFonts w:hint="eastAsia"/>
          <w:sz w:val="24"/>
          <w:szCs w:val="24"/>
        </w:rPr>
        <w:t>按第</w:t>
      </w:r>
      <w:r>
        <w:rPr>
          <w:sz w:val="24"/>
          <w:szCs w:val="24"/>
        </w:rPr>
        <w:t xml:space="preserve"> 3.5 </w:t>
      </w:r>
      <w:r>
        <w:rPr>
          <w:rFonts w:hint="eastAsia"/>
          <w:sz w:val="24"/>
          <w:szCs w:val="24"/>
        </w:rPr>
        <w:t>款商定或确定。</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593" w:name="_bookmark243"/>
      <w:bookmarkEnd w:id="593"/>
      <w:bookmarkStart w:id="594" w:name="22.违约"/>
      <w:bookmarkEnd w:id="594"/>
      <w:r>
        <w:rPr>
          <w:rFonts w:hint="eastAsia"/>
          <w:b/>
          <w:bCs/>
          <w:sz w:val="24"/>
          <w:szCs w:val="24"/>
        </w:rPr>
        <w:t>违约</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95" w:name="_bookmark244"/>
      <w:bookmarkEnd w:id="595"/>
      <w:bookmarkStart w:id="596" w:name="22.1__承包人违约"/>
      <w:bookmarkEnd w:id="596"/>
      <w:r>
        <w:rPr>
          <w:rFonts w:hint="eastAsia"/>
          <w:b/>
          <w:bCs/>
          <w:sz w:val="24"/>
          <w:szCs w:val="24"/>
        </w:rPr>
        <w:t>承包人违约</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承包人违约的情形</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在履行合同过程中发生的下列情况属承包人违约：</w:t>
      </w:r>
    </w:p>
    <w:p>
      <w:pPr>
        <w:pStyle w:val="18"/>
        <w:keepNext w:val="0"/>
        <w:keepLines w:val="0"/>
        <w:pageBreakBefore w:val="0"/>
        <w:numPr>
          <w:ilvl w:val="0"/>
          <w:numId w:val="84"/>
        </w:numPr>
        <w:tabs>
          <w:tab w:val="left" w:pos="1064"/>
        </w:tabs>
        <w:kinsoku/>
        <w:wordWrap/>
        <w:overflowPunct/>
        <w:topLinePunct w:val="0"/>
        <w:bidi w:val="0"/>
        <w:adjustRightInd/>
        <w:snapToGrid/>
        <w:spacing w:line="360" w:lineRule="auto"/>
        <w:ind w:right="215" w:firstLine="420"/>
        <w:textAlignment w:val="auto"/>
        <w:rPr>
          <w:sz w:val="24"/>
          <w:szCs w:val="24"/>
        </w:rPr>
      </w:pPr>
      <w:r>
        <w:rPr>
          <w:rFonts w:hint="eastAsia"/>
          <w:spacing w:val="-8"/>
          <w:sz w:val="24"/>
          <w:szCs w:val="24"/>
        </w:rPr>
        <w:t>承包人违反第</w:t>
      </w:r>
      <w:r>
        <w:rPr>
          <w:spacing w:val="-8"/>
          <w:sz w:val="24"/>
          <w:szCs w:val="24"/>
        </w:rPr>
        <w:t xml:space="preserve"> </w:t>
      </w:r>
      <w:r>
        <w:rPr>
          <w:sz w:val="24"/>
          <w:szCs w:val="24"/>
        </w:rPr>
        <w:t>1.8</w:t>
      </w:r>
      <w:r>
        <w:rPr>
          <w:spacing w:val="-22"/>
          <w:sz w:val="24"/>
          <w:szCs w:val="24"/>
        </w:rPr>
        <w:t xml:space="preserve"> </w:t>
      </w:r>
      <w:r>
        <w:rPr>
          <w:rFonts w:hint="eastAsia"/>
          <w:spacing w:val="-22"/>
          <w:sz w:val="24"/>
          <w:szCs w:val="24"/>
        </w:rPr>
        <w:t>款或第</w:t>
      </w:r>
      <w:r>
        <w:rPr>
          <w:spacing w:val="-22"/>
          <w:sz w:val="24"/>
          <w:szCs w:val="24"/>
        </w:rPr>
        <w:t xml:space="preserve"> </w:t>
      </w:r>
      <w:r>
        <w:rPr>
          <w:sz w:val="24"/>
          <w:szCs w:val="24"/>
        </w:rPr>
        <w:t>4.3</w:t>
      </w:r>
      <w:r>
        <w:rPr>
          <w:spacing w:val="-8"/>
          <w:sz w:val="24"/>
          <w:szCs w:val="24"/>
        </w:rPr>
        <w:t xml:space="preserve"> </w:t>
      </w:r>
      <w:r>
        <w:rPr>
          <w:rFonts w:hint="eastAsia"/>
          <w:spacing w:val="-8"/>
          <w:sz w:val="24"/>
          <w:szCs w:val="24"/>
        </w:rPr>
        <w:t>款的约定，私自将合同的全部或部分权利转让给其他人，或私自将合同的全部或部分义务转移给其他人；</w:t>
      </w:r>
    </w:p>
    <w:p>
      <w:pPr>
        <w:pStyle w:val="18"/>
        <w:keepNext w:val="0"/>
        <w:keepLines w:val="0"/>
        <w:pageBreakBefore w:val="0"/>
        <w:numPr>
          <w:ilvl w:val="0"/>
          <w:numId w:val="84"/>
        </w:numPr>
        <w:tabs>
          <w:tab w:val="left" w:pos="1064"/>
        </w:tabs>
        <w:kinsoku/>
        <w:wordWrap/>
        <w:overflowPunct/>
        <w:topLinePunct w:val="0"/>
        <w:bidi w:val="0"/>
        <w:adjustRightInd/>
        <w:snapToGrid/>
        <w:spacing w:line="360" w:lineRule="auto"/>
        <w:ind w:right="215" w:firstLine="420"/>
        <w:textAlignment w:val="auto"/>
        <w:rPr>
          <w:sz w:val="24"/>
          <w:szCs w:val="24"/>
        </w:rPr>
      </w:pPr>
      <w:r>
        <w:rPr>
          <w:rFonts w:hint="eastAsia"/>
          <w:spacing w:val="-8"/>
          <w:sz w:val="24"/>
          <w:szCs w:val="24"/>
        </w:rPr>
        <w:t>承包人违反第</w:t>
      </w:r>
      <w:r>
        <w:rPr>
          <w:spacing w:val="-8"/>
          <w:sz w:val="24"/>
          <w:szCs w:val="24"/>
        </w:rPr>
        <w:t xml:space="preserve"> </w:t>
      </w:r>
      <w:r>
        <w:rPr>
          <w:sz w:val="24"/>
          <w:szCs w:val="24"/>
        </w:rPr>
        <w:t>5.3</w:t>
      </w:r>
      <w:r>
        <w:rPr>
          <w:spacing w:val="-22"/>
          <w:sz w:val="24"/>
          <w:szCs w:val="24"/>
        </w:rPr>
        <w:t xml:space="preserve"> </w:t>
      </w:r>
      <w:r>
        <w:rPr>
          <w:rFonts w:hint="eastAsia"/>
          <w:spacing w:val="-22"/>
          <w:sz w:val="24"/>
          <w:szCs w:val="24"/>
        </w:rPr>
        <w:t>款或第</w:t>
      </w:r>
      <w:r>
        <w:rPr>
          <w:spacing w:val="-22"/>
          <w:sz w:val="24"/>
          <w:szCs w:val="24"/>
        </w:rPr>
        <w:t xml:space="preserve"> </w:t>
      </w:r>
      <w:r>
        <w:rPr>
          <w:sz w:val="24"/>
          <w:szCs w:val="24"/>
        </w:rPr>
        <w:t>6.4</w:t>
      </w:r>
      <w:r>
        <w:rPr>
          <w:spacing w:val="-8"/>
          <w:sz w:val="24"/>
          <w:szCs w:val="24"/>
        </w:rPr>
        <w:t xml:space="preserve"> </w:t>
      </w:r>
      <w:r>
        <w:rPr>
          <w:rFonts w:hint="eastAsia"/>
          <w:spacing w:val="-8"/>
          <w:sz w:val="24"/>
          <w:szCs w:val="24"/>
        </w:rPr>
        <w:t>款的约定，未经监理人批准，私自将已按合同约定进入施工场地的施工设备、临时设施或材料撤离施工场地；</w:t>
      </w:r>
    </w:p>
    <w:p>
      <w:pPr>
        <w:pStyle w:val="18"/>
        <w:keepNext w:val="0"/>
        <w:keepLines w:val="0"/>
        <w:pageBreakBefore w:val="0"/>
        <w:numPr>
          <w:ilvl w:val="0"/>
          <w:numId w:val="84"/>
        </w:numPr>
        <w:tabs>
          <w:tab w:val="left" w:pos="1064"/>
        </w:tabs>
        <w:kinsoku/>
        <w:wordWrap/>
        <w:overflowPunct/>
        <w:topLinePunct w:val="0"/>
        <w:bidi w:val="0"/>
        <w:adjustRightInd/>
        <w:snapToGrid/>
        <w:spacing w:line="360" w:lineRule="auto"/>
        <w:ind w:right="215" w:firstLine="420"/>
        <w:textAlignment w:val="auto"/>
        <w:rPr>
          <w:sz w:val="24"/>
          <w:szCs w:val="24"/>
        </w:rPr>
      </w:pPr>
      <w:r>
        <w:rPr>
          <w:rFonts w:hint="eastAsia"/>
          <w:spacing w:val="-8"/>
          <w:sz w:val="24"/>
          <w:szCs w:val="24"/>
        </w:rPr>
        <w:t>承包人违反第</w:t>
      </w:r>
      <w:r>
        <w:rPr>
          <w:spacing w:val="-8"/>
          <w:sz w:val="24"/>
          <w:szCs w:val="24"/>
        </w:rPr>
        <w:t xml:space="preserve"> </w:t>
      </w:r>
      <w:r>
        <w:rPr>
          <w:sz w:val="24"/>
          <w:szCs w:val="24"/>
        </w:rPr>
        <w:t>5.4</w:t>
      </w:r>
      <w:r>
        <w:rPr>
          <w:spacing w:val="-8"/>
          <w:sz w:val="24"/>
          <w:szCs w:val="24"/>
        </w:rPr>
        <w:t xml:space="preserve"> </w:t>
      </w:r>
      <w:r>
        <w:rPr>
          <w:rFonts w:hint="eastAsia"/>
          <w:spacing w:val="-8"/>
          <w:sz w:val="24"/>
          <w:szCs w:val="24"/>
        </w:rPr>
        <w:t>款的约定使用了不合格材料或工程设备，工程质量达不到标准要求，又拒绝清除不合格工程；</w:t>
      </w:r>
    </w:p>
    <w:p>
      <w:pPr>
        <w:pStyle w:val="18"/>
        <w:keepNext w:val="0"/>
        <w:keepLines w:val="0"/>
        <w:pageBreakBefore w:val="0"/>
        <w:numPr>
          <w:ilvl w:val="0"/>
          <w:numId w:val="84"/>
        </w:numPr>
        <w:tabs>
          <w:tab w:val="left" w:pos="1064"/>
        </w:tabs>
        <w:kinsoku/>
        <w:wordWrap/>
        <w:overflowPunct/>
        <w:topLinePunct w:val="0"/>
        <w:bidi w:val="0"/>
        <w:adjustRightInd/>
        <w:snapToGrid/>
        <w:spacing w:line="360" w:lineRule="auto"/>
        <w:ind w:right="215" w:firstLine="420"/>
        <w:textAlignment w:val="auto"/>
        <w:rPr>
          <w:spacing w:val="-8"/>
          <w:sz w:val="24"/>
          <w:szCs w:val="24"/>
        </w:rPr>
      </w:pPr>
      <w:r>
        <w:rPr>
          <w:rFonts w:hint="eastAsia"/>
          <w:spacing w:val="-8"/>
          <w:sz w:val="24"/>
          <w:szCs w:val="24"/>
        </w:rPr>
        <w:t>承包人未能按合同进度计划及时完成合同约定的工作，已造成或预期造成工期延误；</w:t>
      </w:r>
    </w:p>
    <w:p>
      <w:pPr>
        <w:pStyle w:val="18"/>
        <w:keepNext w:val="0"/>
        <w:keepLines w:val="0"/>
        <w:pageBreakBefore w:val="0"/>
        <w:numPr>
          <w:ilvl w:val="0"/>
          <w:numId w:val="84"/>
        </w:numPr>
        <w:tabs>
          <w:tab w:val="left" w:pos="1064"/>
        </w:tabs>
        <w:kinsoku/>
        <w:wordWrap/>
        <w:overflowPunct/>
        <w:topLinePunct w:val="0"/>
        <w:bidi w:val="0"/>
        <w:adjustRightInd/>
        <w:snapToGrid/>
        <w:spacing w:line="360" w:lineRule="auto"/>
        <w:ind w:right="215" w:firstLine="420"/>
        <w:textAlignment w:val="auto"/>
        <w:rPr>
          <w:spacing w:val="-8"/>
          <w:sz w:val="24"/>
          <w:szCs w:val="24"/>
        </w:rPr>
      </w:pPr>
      <w:r>
        <w:rPr>
          <w:rFonts w:hint="eastAsia"/>
          <w:spacing w:val="-8"/>
          <w:sz w:val="24"/>
          <w:szCs w:val="24"/>
        </w:rPr>
        <w:t>承包人在缺陷责任期内，未能对工程接收证书所列的缺陷清单的内容或缺陷责任期内发生的缺陷进行修复，而又拒绝按监理人指示再进行修补；</w:t>
      </w:r>
    </w:p>
    <w:p>
      <w:pPr>
        <w:pStyle w:val="18"/>
        <w:keepNext w:val="0"/>
        <w:keepLines w:val="0"/>
        <w:pageBreakBefore w:val="0"/>
        <w:numPr>
          <w:ilvl w:val="0"/>
          <w:numId w:val="84"/>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承包人无法继续履行或明确表示不履行或实质上已停止履行合同；</w:t>
      </w:r>
    </w:p>
    <w:p>
      <w:pPr>
        <w:pStyle w:val="18"/>
        <w:keepNext w:val="0"/>
        <w:keepLines w:val="0"/>
        <w:pageBreakBefore w:val="0"/>
        <w:numPr>
          <w:ilvl w:val="0"/>
          <w:numId w:val="84"/>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承包人不按合同约定履行义务的其他情况。</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对承包人违约的处理</w:t>
      </w:r>
    </w:p>
    <w:p>
      <w:pPr>
        <w:pStyle w:val="18"/>
        <w:keepNext w:val="0"/>
        <w:keepLines w:val="0"/>
        <w:pageBreakBefore w:val="0"/>
        <w:numPr>
          <w:ilvl w:val="0"/>
          <w:numId w:val="85"/>
        </w:numPr>
        <w:tabs>
          <w:tab w:val="left" w:pos="1068"/>
        </w:tabs>
        <w:kinsoku/>
        <w:wordWrap/>
        <w:overflowPunct/>
        <w:topLinePunct w:val="0"/>
        <w:bidi w:val="0"/>
        <w:adjustRightInd/>
        <w:snapToGrid/>
        <w:spacing w:line="360" w:lineRule="auto"/>
        <w:ind w:right="215" w:firstLine="420"/>
        <w:textAlignment w:val="auto"/>
        <w:rPr>
          <w:sz w:val="24"/>
          <w:szCs w:val="24"/>
        </w:rPr>
      </w:pPr>
      <w:r>
        <w:rPr>
          <w:rFonts w:hint="eastAsia"/>
          <w:spacing w:val="-7"/>
          <w:sz w:val="24"/>
          <w:szCs w:val="24"/>
        </w:rPr>
        <w:t>承包人发生第</w:t>
      </w:r>
      <w:r>
        <w:rPr>
          <w:spacing w:val="-7"/>
          <w:sz w:val="24"/>
          <w:szCs w:val="24"/>
        </w:rPr>
        <w:t xml:space="preserve"> </w:t>
      </w:r>
      <w:r>
        <w:rPr>
          <w:sz w:val="24"/>
          <w:szCs w:val="24"/>
        </w:rPr>
        <w:t>22.1.1</w:t>
      </w:r>
      <w:r>
        <w:rPr>
          <w:rFonts w:hint="eastAsia"/>
          <w:sz w:val="24"/>
          <w:szCs w:val="24"/>
        </w:rPr>
        <w:t>（</w:t>
      </w:r>
      <w:r>
        <w:rPr>
          <w:sz w:val="24"/>
          <w:szCs w:val="24"/>
        </w:rPr>
        <w:t>6</w:t>
      </w:r>
      <w:r>
        <w:rPr>
          <w:rFonts w:hint="eastAsia"/>
          <w:sz w:val="24"/>
          <w:szCs w:val="24"/>
        </w:rPr>
        <w:t>）目约定的违约情况时，发包人可通知承包人立即解除合同，并按有关法律处理。</w:t>
      </w:r>
      <w:r>
        <w:rPr>
          <w:rFonts w:hint="eastAsia"/>
          <w:spacing w:val="-6"/>
          <w:sz w:val="24"/>
          <w:szCs w:val="24"/>
        </w:rPr>
        <w:t>承包人发生除第</w:t>
      </w:r>
      <w:r>
        <w:rPr>
          <w:spacing w:val="-6"/>
          <w:sz w:val="24"/>
          <w:szCs w:val="24"/>
        </w:rPr>
        <w:t xml:space="preserve"> </w:t>
      </w:r>
      <w:r>
        <w:rPr>
          <w:sz w:val="24"/>
          <w:szCs w:val="24"/>
        </w:rPr>
        <w:t>22.1.1</w:t>
      </w:r>
      <w:r>
        <w:rPr>
          <w:rFonts w:hint="eastAsia"/>
          <w:sz w:val="24"/>
          <w:szCs w:val="24"/>
        </w:rPr>
        <w:t>（</w:t>
      </w:r>
      <w:r>
        <w:rPr>
          <w:sz w:val="24"/>
          <w:szCs w:val="24"/>
        </w:rPr>
        <w:t>6</w:t>
      </w:r>
      <w:r>
        <w:rPr>
          <w:rFonts w:hint="eastAsia"/>
          <w:sz w:val="24"/>
          <w:szCs w:val="24"/>
        </w:rPr>
        <w:t>）目约定以外的其他违约情况时，监理人可向承包人</w:t>
      </w:r>
      <w:r>
        <w:rPr>
          <w:rFonts w:hint="eastAsia"/>
          <w:spacing w:val="-13"/>
          <w:w w:val="95"/>
          <w:sz w:val="24"/>
          <w:szCs w:val="24"/>
        </w:rPr>
        <w:t>发出整改通知，要求其在指定的期限内改正。承包人应承担其违约所引起的费用增加和</w:t>
      </w:r>
      <w:r>
        <w:rPr>
          <w:rFonts w:hint="eastAsia"/>
          <w:w w:val="95"/>
          <w:sz w:val="24"/>
          <w:szCs w:val="24"/>
        </w:rPr>
        <w:t>（或）</w:t>
      </w:r>
      <w:r>
        <w:rPr>
          <w:rFonts w:hint="eastAsia"/>
          <w:sz w:val="24"/>
          <w:szCs w:val="24"/>
        </w:rPr>
        <w:t>工期延误。</w:t>
      </w:r>
    </w:p>
    <w:p>
      <w:pPr>
        <w:pStyle w:val="18"/>
        <w:keepNext w:val="0"/>
        <w:keepLines w:val="0"/>
        <w:pageBreakBefore w:val="0"/>
        <w:numPr>
          <w:ilvl w:val="0"/>
          <w:numId w:val="85"/>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经检查证明承包人已采取了有效措施纠正违约行为，具备复工条件的，可由监理人签发复工通知复工。</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承包人违约解除合同</w:t>
      </w:r>
    </w:p>
    <w:p>
      <w:pPr>
        <w:pStyle w:val="4"/>
        <w:keepNext w:val="0"/>
        <w:keepLines w:val="0"/>
        <w:pageBreakBefore w:val="0"/>
        <w:kinsoku/>
        <w:wordWrap/>
        <w:overflowPunct/>
        <w:topLinePunct w:val="0"/>
        <w:bidi w:val="0"/>
        <w:adjustRightInd/>
        <w:snapToGrid/>
        <w:spacing w:line="360" w:lineRule="auto"/>
        <w:ind w:right="109" w:firstLine="420"/>
        <w:textAlignment w:val="auto"/>
        <w:rPr>
          <w:sz w:val="24"/>
          <w:szCs w:val="24"/>
        </w:rPr>
      </w:pPr>
      <w:r>
        <w:rPr>
          <w:rFonts w:hint="eastAsia"/>
          <w:spacing w:val="-6"/>
          <w:sz w:val="24"/>
          <w:szCs w:val="24"/>
        </w:rPr>
        <w:t>监理人发出整改通知</w:t>
      </w:r>
      <w:r>
        <w:rPr>
          <w:spacing w:val="-6"/>
          <w:sz w:val="24"/>
          <w:szCs w:val="24"/>
        </w:rPr>
        <w:t xml:space="preserve"> </w:t>
      </w:r>
      <w:r>
        <w:rPr>
          <w:sz w:val="24"/>
          <w:szCs w:val="24"/>
        </w:rPr>
        <w:t>28</w:t>
      </w:r>
      <w:r>
        <w:rPr>
          <w:spacing w:val="-8"/>
          <w:sz w:val="24"/>
          <w:szCs w:val="24"/>
        </w:rPr>
        <w:t xml:space="preserve"> </w:t>
      </w:r>
      <w:r>
        <w:rPr>
          <w:rFonts w:hint="eastAsia"/>
          <w:spacing w:val="-8"/>
          <w:sz w:val="24"/>
          <w:szCs w:val="24"/>
        </w:rPr>
        <w:t>天后，承包人仍不纠正违约行为的，发包人可向承包人发出解</w:t>
      </w:r>
      <w:r>
        <w:rPr>
          <w:rFonts w:hint="eastAsia"/>
          <w:spacing w:val="-12"/>
          <w:sz w:val="24"/>
          <w:szCs w:val="24"/>
        </w:rPr>
        <w:t>除合同通知。合同解除后，发包人可派员进驻施工场地，另行组织人员或委托其他承包人施</w:t>
      </w:r>
      <w:r>
        <w:rPr>
          <w:rFonts w:hint="eastAsia"/>
          <w:spacing w:val="-15"/>
          <w:w w:val="95"/>
          <w:sz w:val="24"/>
          <w:szCs w:val="24"/>
        </w:rPr>
        <w:t>工。发包人因继续完成该工程的需要，有权扣留使用承包人在现场的材料、设备和临时设施。</w:t>
      </w:r>
      <w:r>
        <w:rPr>
          <w:rFonts w:hint="eastAsia"/>
          <w:spacing w:val="-18"/>
          <w:sz w:val="24"/>
          <w:szCs w:val="24"/>
        </w:rPr>
        <w:t>但发包人的这一行动不免除承包人应承担的违约责任，也不影响发包人根据合同约定享有的索赔权利。</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合同解除后的估价、付款和结清</w:t>
      </w:r>
    </w:p>
    <w:p>
      <w:pPr>
        <w:pStyle w:val="18"/>
        <w:keepNext w:val="0"/>
        <w:keepLines w:val="0"/>
        <w:pageBreakBefore w:val="0"/>
        <w:numPr>
          <w:ilvl w:val="0"/>
          <w:numId w:val="86"/>
        </w:numPr>
        <w:tabs>
          <w:tab w:val="left" w:pos="1064"/>
        </w:tabs>
        <w:kinsoku/>
        <w:wordWrap/>
        <w:overflowPunct/>
        <w:topLinePunct w:val="0"/>
        <w:bidi w:val="0"/>
        <w:adjustRightInd/>
        <w:snapToGrid/>
        <w:spacing w:line="360" w:lineRule="auto"/>
        <w:ind w:right="215" w:firstLine="420"/>
        <w:textAlignment w:val="auto"/>
        <w:rPr>
          <w:sz w:val="24"/>
          <w:szCs w:val="24"/>
        </w:rPr>
      </w:pPr>
      <w:r>
        <w:rPr>
          <w:rFonts w:hint="eastAsia"/>
          <w:spacing w:val="-5"/>
          <w:sz w:val="24"/>
          <w:szCs w:val="24"/>
        </w:rPr>
        <w:t>合同解除后，监理人按第</w:t>
      </w:r>
      <w:r>
        <w:rPr>
          <w:spacing w:val="-5"/>
          <w:sz w:val="24"/>
          <w:szCs w:val="24"/>
        </w:rPr>
        <w:t xml:space="preserve"> </w:t>
      </w:r>
      <w:r>
        <w:rPr>
          <w:sz w:val="24"/>
          <w:szCs w:val="24"/>
        </w:rPr>
        <w:t>3.5</w:t>
      </w:r>
      <w:r>
        <w:rPr>
          <w:spacing w:val="-8"/>
          <w:sz w:val="24"/>
          <w:szCs w:val="24"/>
        </w:rPr>
        <w:t xml:space="preserve"> </w:t>
      </w:r>
      <w:r>
        <w:rPr>
          <w:rFonts w:hint="eastAsia"/>
          <w:spacing w:val="-8"/>
          <w:sz w:val="24"/>
          <w:szCs w:val="24"/>
        </w:rPr>
        <w:t>款商定或确定承包人实际完成工作的价值，以及承包人已提供的材料、施工设备、工程设备和临时工程等的价值。</w:t>
      </w:r>
    </w:p>
    <w:p>
      <w:pPr>
        <w:pStyle w:val="18"/>
        <w:keepNext w:val="0"/>
        <w:keepLines w:val="0"/>
        <w:pageBreakBefore w:val="0"/>
        <w:numPr>
          <w:ilvl w:val="0"/>
          <w:numId w:val="86"/>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合同解除后，发包人应暂停对承包人的一切付款，查清各项付款和已扣款金额，</w:t>
      </w:r>
      <w:r>
        <w:rPr>
          <w:sz w:val="24"/>
          <w:szCs w:val="24"/>
        </w:rPr>
        <w:t xml:space="preserve"> </w:t>
      </w:r>
      <w:r>
        <w:rPr>
          <w:rFonts w:hint="eastAsia"/>
          <w:sz w:val="24"/>
          <w:szCs w:val="24"/>
        </w:rPr>
        <w:t>包括承包人应支付的违约金。</w:t>
      </w:r>
    </w:p>
    <w:p>
      <w:pPr>
        <w:pStyle w:val="18"/>
        <w:keepNext w:val="0"/>
        <w:keepLines w:val="0"/>
        <w:pageBreakBefore w:val="0"/>
        <w:numPr>
          <w:ilvl w:val="0"/>
          <w:numId w:val="86"/>
        </w:numPr>
        <w:tabs>
          <w:tab w:val="left" w:pos="1062"/>
        </w:tabs>
        <w:kinsoku/>
        <w:wordWrap/>
        <w:overflowPunct/>
        <w:topLinePunct w:val="0"/>
        <w:bidi w:val="0"/>
        <w:adjustRightInd/>
        <w:snapToGrid/>
        <w:spacing w:line="360" w:lineRule="auto"/>
        <w:ind w:right="215" w:firstLine="420"/>
        <w:textAlignment w:val="auto"/>
        <w:rPr>
          <w:sz w:val="24"/>
          <w:szCs w:val="24"/>
        </w:rPr>
      </w:pPr>
      <w:r>
        <w:rPr>
          <w:rFonts w:hint="eastAsia"/>
          <w:spacing w:val="-11"/>
          <w:sz w:val="24"/>
          <w:szCs w:val="24"/>
        </w:rPr>
        <w:t>合同解除后，发包人应按第</w:t>
      </w:r>
      <w:r>
        <w:rPr>
          <w:spacing w:val="-11"/>
          <w:sz w:val="24"/>
          <w:szCs w:val="24"/>
        </w:rPr>
        <w:t xml:space="preserve"> </w:t>
      </w:r>
      <w:r>
        <w:rPr>
          <w:sz w:val="24"/>
          <w:szCs w:val="24"/>
        </w:rPr>
        <w:t>23.4</w:t>
      </w:r>
      <w:r>
        <w:rPr>
          <w:spacing w:val="-8"/>
          <w:sz w:val="24"/>
          <w:szCs w:val="24"/>
        </w:rPr>
        <w:t xml:space="preserve"> </w:t>
      </w:r>
      <w:r>
        <w:rPr>
          <w:rFonts w:hint="eastAsia"/>
          <w:spacing w:val="-8"/>
          <w:sz w:val="24"/>
          <w:szCs w:val="24"/>
        </w:rPr>
        <w:t>款的约定向承包人索赔由于解除合同给发包人造成的损失。</w:t>
      </w:r>
    </w:p>
    <w:p>
      <w:pPr>
        <w:pStyle w:val="18"/>
        <w:keepNext w:val="0"/>
        <w:keepLines w:val="0"/>
        <w:pageBreakBefore w:val="0"/>
        <w:numPr>
          <w:ilvl w:val="0"/>
          <w:numId w:val="86"/>
        </w:numPr>
        <w:tabs>
          <w:tab w:val="left" w:pos="1062"/>
        </w:tabs>
        <w:kinsoku/>
        <w:wordWrap/>
        <w:overflowPunct/>
        <w:topLinePunct w:val="0"/>
        <w:bidi w:val="0"/>
        <w:adjustRightInd/>
        <w:snapToGrid/>
        <w:spacing w:line="360" w:lineRule="auto"/>
        <w:ind w:right="215" w:firstLine="420"/>
        <w:textAlignment w:val="auto"/>
        <w:rPr>
          <w:spacing w:val="-4"/>
          <w:sz w:val="24"/>
          <w:szCs w:val="24"/>
        </w:rPr>
      </w:pPr>
      <w:r>
        <w:rPr>
          <w:rFonts w:hint="eastAsia"/>
          <w:spacing w:val="-4"/>
          <w:sz w:val="24"/>
          <w:szCs w:val="24"/>
        </w:rPr>
        <w:t>合同双方确认上述往来款项后，出具最终结清付款证书，结清全部合同款项。</w:t>
      </w:r>
    </w:p>
    <w:p>
      <w:pPr>
        <w:pStyle w:val="18"/>
        <w:keepNext w:val="0"/>
        <w:keepLines w:val="0"/>
        <w:pageBreakBefore w:val="0"/>
        <w:numPr>
          <w:ilvl w:val="0"/>
          <w:numId w:val="86"/>
        </w:numPr>
        <w:tabs>
          <w:tab w:val="left" w:pos="1062"/>
        </w:tabs>
        <w:kinsoku/>
        <w:wordWrap/>
        <w:overflowPunct/>
        <w:topLinePunct w:val="0"/>
        <w:bidi w:val="0"/>
        <w:adjustRightInd/>
        <w:snapToGrid/>
        <w:spacing w:line="360" w:lineRule="auto"/>
        <w:ind w:right="215" w:firstLine="420"/>
        <w:textAlignment w:val="auto"/>
        <w:rPr>
          <w:sz w:val="24"/>
          <w:szCs w:val="24"/>
        </w:rPr>
      </w:pPr>
      <w:r>
        <w:rPr>
          <w:rFonts w:hint="eastAsia"/>
          <w:spacing w:val="-4"/>
          <w:sz w:val="24"/>
          <w:szCs w:val="24"/>
        </w:rPr>
        <w:t>发包人和承包人未能就解除合同后的结清达成一致而形成争议的，按第</w:t>
      </w:r>
      <w:r>
        <w:rPr>
          <w:sz w:val="24"/>
          <w:szCs w:val="24"/>
        </w:rPr>
        <w:t>2</w:t>
      </w:r>
      <w:r>
        <w:rPr>
          <w:sz w:val="24"/>
          <w:szCs w:val="24"/>
          <w:lang w:val="en-US"/>
        </w:rPr>
        <w:t>4</w:t>
      </w:r>
      <w:r>
        <w:rPr>
          <w:rFonts w:hint="eastAsia"/>
          <w:spacing w:val="-19"/>
          <w:sz w:val="24"/>
          <w:szCs w:val="24"/>
        </w:rPr>
        <w:t>条的约定办理。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协议利益的转让</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spacing w:val="-8"/>
          <w:w w:val="95"/>
          <w:sz w:val="24"/>
          <w:szCs w:val="24"/>
        </w:rPr>
        <w:t>因承包人违约解除合同的，发包人有权要求承包人将其为实施合同而签订的材料和设备</w:t>
      </w:r>
      <w:r>
        <w:rPr>
          <w:rFonts w:hint="eastAsia"/>
          <w:spacing w:val="-10"/>
          <w:sz w:val="24"/>
          <w:szCs w:val="24"/>
        </w:rPr>
        <w:t>的订货协议或任何服务协议利益转让给发包人，并在解除合同后的</w:t>
      </w:r>
      <w:r>
        <w:rPr>
          <w:spacing w:val="-10"/>
          <w:sz w:val="24"/>
          <w:szCs w:val="24"/>
        </w:rPr>
        <w:t xml:space="preserve"> </w:t>
      </w:r>
      <w:r>
        <w:rPr>
          <w:sz w:val="24"/>
          <w:szCs w:val="24"/>
        </w:rPr>
        <w:t>14</w:t>
      </w:r>
      <w:r>
        <w:rPr>
          <w:spacing w:val="-8"/>
          <w:sz w:val="24"/>
          <w:szCs w:val="24"/>
        </w:rPr>
        <w:t xml:space="preserve"> </w:t>
      </w:r>
      <w:r>
        <w:rPr>
          <w:rFonts w:hint="eastAsia"/>
          <w:spacing w:val="-8"/>
          <w:sz w:val="24"/>
          <w:szCs w:val="24"/>
        </w:rPr>
        <w:t>天内，依法办理转让手续。</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紧急情况下无能力或不愿进行抢救</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w w:val="95"/>
          <w:sz w:val="24"/>
          <w:szCs w:val="24"/>
        </w:rPr>
        <w:t>在工程实施期间或缺陷责任期内发生危及工程安全的事件，监理人通知承包人进行抢</w:t>
      </w:r>
      <w:r>
        <w:rPr>
          <w:rFonts w:hint="eastAsia"/>
          <w:spacing w:val="-9"/>
          <w:w w:val="95"/>
          <w:sz w:val="24"/>
          <w:szCs w:val="24"/>
        </w:rPr>
        <w:t>救，承包人声明无能力或不愿立即执行的，发包人有权雇佣其他人员进行抢救。此类抢救按</w:t>
      </w:r>
      <w:r>
        <w:rPr>
          <w:rFonts w:hint="eastAsia"/>
          <w:spacing w:val="-9"/>
          <w:sz w:val="24"/>
          <w:szCs w:val="24"/>
        </w:rPr>
        <w:t>合同约定属于承包人义务的，由此发生的金额和（或）工期延误由承包人承担。</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jc w:val="both"/>
        <w:textAlignment w:val="auto"/>
        <w:rPr>
          <w:b/>
          <w:bCs/>
          <w:sz w:val="24"/>
          <w:szCs w:val="24"/>
        </w:rPr>
      </w:pPr>
      <w:bookmarkStart w:id="597" w:name="_bookmark245"/>
      <w:bookmarkEnd w:id="597"/>
      <w:bookmarkStart w:id="598" w:name="22.2__发包人违约"/>
      <w:bookmarkEnd w:id="598"/>
      <w:r>
        <w:rPr>
          <w:rFonts w:hint="eastAsia"/>
          <w:b/>
          <w:bCs/>
          <w:sz w:val="24"/>
          <w:szCs w:val="24"/>
        </w:rPr>
        <w:t>发包人违约</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发包人违约的情形</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在履行合同过程中发生的下列情形，属发包人违约：</w:t>
      </w:r>
    </w:p>
    <w:p>
      <w:pPr>
        <w:pStyle w:val="18"/>
        <w:keepNext w:val="0"/>
        <w:keepLines w:val="0"/>
        <w:pageBreakBefore w:val="0"/>
        <w:numPr>
          <w:ilvl w:val="0"/>
          <w:numId w:val="87"/>
        </w:numPr>
        <w:tabs>
          <w:tab w:val="left" w:pos="1064"/>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发包人未能按合同约定支付预付款或合同价款，或拖延、拒绝批准付款申请和支付凭证，导致付款延误的；</w:t>
      </w:r>
    </w:p>
    <w:p>
      <w:pPr>
        <w:pStyle w:val="18"/>
        <w:keepNext w:val="0"/>
        <w:keepLines w:val="0"/>
        <w:pageBreakBefore w:val="0"/>
        <w:numPr>
          <w:ilvl w:val="0"/>
          <w:numId w:val="87"/>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发包人原因造成停工的；</w:t>
      </w:r>
    </w:p>
    <w:p>
      <w:pPr>
        <w:pStyle w:val="18"/>
        <w:keepNext w:val="0"/>
        <w:keepLines w:val="0"/>
        <w:pageBreakBefore w:val="0"/>
        <w:numPr>
          <w:ilvl w:val="0"/>
          <w:numId w:val="87"/>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监理人无正当理由没有在约定期限内发出复工指示，导致承包人无法复工的；</w:t>
      </w:r>
    </w:p>
    <w:p>
      <w:pPr>
        <w:pStyle w:val="18"/>
        <w:keepNext w:val="0"/>
        <w:keepLines w:val="0"/>
        <w:pageBreakBefore w:val="0"/>
        <w:numPr>
          <w:ilvl w:val="0"/>
          <w:numId w:val="87"/>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发包人无法继续履行或明确表示不履行或实质上已停止履行合同的；</w:t>
      </w:r>
    </w:p>
    <w:p>
      <w:pPr>
        <w:pStyle w:val="18"/>
        <w:keepNext w:val="0"/>
        <w:keepLines w:val="0"/>
        <w:pageBreakBefore w:val="0"/>
        <w:numPr>
          <w:ilvl w:val="0"/>
          <w:numId w:val="87"/>
        </w:numPr>
        <w:tabs>
          <w:tab w:val="left" w:pos="1062"/>
        </w:tabs>
        <w:kinsoku/>
        <w:wordWrap/>
        <w:overflowPunct/>
        <w:topLinePunct w:val="0"/>
        <w:bidi w:val="0"/>
        <w:adjustRightInd/>
        <w:snapToGrid/>
        <w:spacing w:line="360" w:lineRule="auto"/>
        <w:ind w:left="1062" w:hanging="525"/>
        <w:textAlignment w:val="auto"/>
        <w:rPr>
          <w:sz w:val="24"/>
          <w:szCs w:val="24"/>
        </w:rPr>
      </w:pPr>
      <w:r>
        <w:rPr>
          <w:rFonts w:hint="eastAsia"/>
          <w:sz w:val="24"/>
          <w:szCs w:val="24"/>
        </w:rPr>
        <w:t>发包人不履行合同约定其他义务的。</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承包人有权暂停施工</w:t>
      </w:r>
    </w:p>
    <w:p>
      <w:pPr>
        <w:pStyle w:val="4"/>
        <w:keepNext w:val="0"/>
        <w:keepLines w:val="0"/>
        <w:pageBreakBefore w:val="0"/>
        <w:kinsoku/>
        <w:wordWrap/>
        <w:overflowPunct/>
        <w:topLinePunct w:val="0"/>
        <w:bidi w:val="0"/>
        <w:adjustRightInd/>
        <w:snapToGrid/>
        <w:spacing w:line="360" w:lineRule="auto"/>
        <w:ind w:right="111" w:firstLine="420"/>
        <w:textAlignment w:val="auto"/>
        <w:rPr>
          <w:sz w:val="24"/>
          <w:szCs w:val="24"/>
        </w:rPr>
      </w:pPr>
      <w:r>
        <w:rPr>
          <w:rFonts w:hint="eastAsia"/>
          <w:spacing w:val="-8"/>
          <w:sz w:val="24"/>
          <w:szCs w:val="24"/>
        </w:rPr>
        <w:t>发包人发生除第</w:t>
      </w:r>
      <w:r>
        <w:rPr>
          <w:spacing w:val="-8"/>
          <w:sz w:val="24"/>
          <w:szCs w:val="24"/>
        </w:rPr>
        <w:t xml:space="preserve"> </w:t>
      </w:r>
      <w:r>
        <w:rPr>
          <w:sz w:val="24"/>
          <w:szCs w:val="24"/>
        </w:rPr>
        <w:t>22.2.1</w:t>
      </w:r>
      <w:r>
        <w:rPr>
          <w:rFonts w:hint="eastAsia"/>
          <w:sz w:val="24"/>
          <w:szCs w:val="24"/>
        </w:rPr>
        <w:t>（</w:t>
      </w:r>
      <w:r>
        <w:rPr>
          <w:sz w:val="24"/>
          <w:szCs w:val="24"/>
        </w:rPr>
        <w:t>4</w:t>
      </w:r>
      <w:r>
        <w:rPr>
          <w:rFonts w:hint="eastAsia"/>
          <w:sz w:val="24"/>
          <w:szCs w:val="24"/>
        </w:rPr>
        <w:t>）</w:t>
      </w:r>
      <w:r>
        <w:rPr>
          <w:rFonts w:hint="eastAsia"/>
          <w:spacing w:val="-2"/>
          <w:sz w:val="24"/>
          <w:szCs w:val="24"/>
        </w:rPr>
        <w:t>目以外的违约情况时，承包人可向发包人发出通知，要求</w:t>
      </w:r>
      <w:r>
        <w:rPr>
          <w:rFonts w:hint="eastAsia"/>
          <w:spacing w:val="-10"/>
          <w:sz w:val="24"/>
          <w:szCs w:val="24"/>
        </w:rPr>
        <w:t>发包人采取有效措施纠正违约行为。发包人收到承包人通知后的</w:t>
      </w:r>
      <w:r>
        <w:rPr>
          <w:spacing w:val="-10"/>
          <w:sz w:val="24"/>
          <w:szCs w:val="24"/>
        </w:rPr>
        <w:t xml:space="preserve"> </w:t>
      </w:r>
      <w:r>
        <w:rPr>
          <w:sz w:val="24"/>
          <w:szCs w:val="24"/>
        </w:rPr>
        <w:t>28</w:t>
      </w:r>
      <w:r>
        <w:rPr>
          <w:spacing w:val="-8"/>
          <w:sz w:val="24"/>
          <w:szCs w:val="24"/>
        </w:rPr>
        <w:t xml:space="preserve"> </w:t>
      </w:r>
      <w:r>
        <w:rPr>
          <w:rFonts w:hint="eastAsia"/>
          <w:spacing w:val="-8"/>
          <w:sz w:val="24"/>
          <w:szCs w:val="24"/>
        </w:rPr>
        <w:t>天内仍不履行合同义务，</w:t>
      </w:r>
      <w:r>
        <w:rPr>
          <w:spacing w:val="-8"/>
          <w:sz w:val="24"/>
          <w:szCs w:val="24"/>
        </w:rPr>
        <w:t xml:space="preserve"> </w:t>
      </w:r>
      <w:r>
        <w:rPr>
          <w:rFonts w:hint="eastAsia"/>
          <w:spacing w:val="-11"/>
          <w:sz w:val="24"/>
          <w:szCs w:val="24"/>
        </w:rPr>
        <w:t>承包人有权暂停施工，并通知监理人，发包人应承担由此增加的费用和</w:t>
      </w:r>
      <w:r>
        <w:rPr>
          <w:rFonts w:hint="eastAsia"/>
          <w:sz w:val="24"/>
          <w:szCs w:val="24"/>
        </w:rPr>
        <w:t>（或</w:t>
      </w:r>
      <w:r>
        <w:rPr>
          <w:rFonts w:hint="eastAsia"/>
          <w:spacing w:val="-17"/>
          <w:sz w:val="24"/>
          <w:szCs w:val="24"/>
        </w:rPr>
        <w:t>）</w:t>
      </w:r>
      <w:r>
        <w:rPr>
          <w:rFonts w:hint="eastAsia"/>
          <w:spacing w:val="-4"/>
          <w:sz w:val="24"/>
          <w:szCs w:val="24"/>
        </w:rPr>
        <w:t>工期延误，并支付承包人合理利润。</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发包人违约解除合同</w:t>
      </w:r>
    </w:p>
    <w:p>
      <w:pPr>
        <w:pStyle w:val="18"/>
        <w:keepNext w:val="0"/>
        <w:keepLines w:val="0"/>
        <w:pageBreakBefore w:val="0"/>
        <w:numPr>
          <w:ilvl w:val="0"/>
          <w:numId w:val="88"/>
        </w:numPr>
        <w:tabs>
          <w:tab w:val="left" w:pos="1062"/>
        </w:tabs>
        <w:kinsoku/>
        <w:wordWrap/>
        <w:overflowPunct/>
        <w:topLinePunct w:val="0"/>
        <w:bidi w:val="0"/>
        <w:adjustRightInd/>
        <w:snapToGrid/>
        <w:spacing w:line="360" w:lineRule="auto"/>
        <w:ind w:left="117" w:right="215" w:firstLine="420"/>
        <w:jc w:val="both"/>
        <w:textAlignment w:val="auto"/>
        <w:rPr>
          <w:spacing w:val="-9"/>
          <w:sz w:val="24"/>
          <w:szCs w:val="24"/>
        </w:rPr>
      </w:pPr>
      <w:r>
        <w:rPr>
          <w:rFonts w:hint="eastAsia"/>
          <w:spacing w:val="-9"/>
          <w:sz w:val="24"/>
          <w:szCs w:val="24"/>
        </w:rPr>
        <w:t>发生第</w:t>
      </w:r>
      <w:r>
        <w:rPr>
          <w:spacing w:val="-9"/>
          <w:sz w:val="24"/>
          <w:szCs w:val="24"/>
        </w:rPr>
        <w:t xml:space="preserve"> 22.2.1</w:t>
      </w:r>
      <w:r>
        <w:rPr>
          <w:rFonts w:hint="eastAsia"/>
          <w:spacing w:val="-9"/>
          <w:sz w:val="24"/>
          <w:szCs w:val="24"/>
        </w:rPr>
        <w:t>（</w:t>
      </w:r>
      <w:r>
        <w:rPr>
          <w:spacing w:val="-9"/>
          <w:sz w:val="24"/>
          <w:szCs w:val="24"/>
        </w:rPr>
        <w:t>4</w:t>
      </w:r>
      <w:r>
        <w:rPr>
          <w:rFonts w:hint="eastAsia"/>
          <w:spacing w:val="-9"/>
          <w:sz w:val="24"/>
          <w:szCs w:val="24"/>
        </w:rPr>
        <w:t>）目的违约情况时，承包人可书面通知发包人解除合同。</w:t>
      </w:r>
    </w:p>
    <w:p>
      <w:pPr>
        <w:pStyle w:val="18"/>
        <w:keepNext w:val="0"/>
        <w:keepLines w:val="0"/>
        <w:pageBreakBefore w:val="0"/>
        <w:numPr>
          <w:ilvl w:val="0"/>
          <w:numId w:val="88"/>
        </w:numPr>
        <w:tabs>
          <w:tab w:val="left" w:pos="1064"/>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9"/>
          <w:sz w:val="24"/>
          <w:szCs w:val="24"/>
        </w:rPr>
        <w:t>承包人按第</w:t>
      </w:r>
      <w:r>
        <w:rPr>
          <w:spacing w:val="-9"/>
          <w:sz w:val="24"/>
          <w:szCs w:val="24"/>
        </w:rPr>
        <w:t xml:space="preserve"> </w:t>
      </w:r>
      <w:r>
        <w:rPr>
          <w:sz w:val="24"/>
          <w:szCs w:val="24"/>
        </w:rPr>
        <w:t>22.2.2</w:t>
      </w:r>
      <w:r>
        <w:rPr>
          <w:spacing w:val="-16"/>
          <w:sz w:val="24"/>
          <w:szCs w:val="24"/>
        </w:rPr>
        <w:t xml:space="preserve"> </w:t>
      </w:r>
      <w:r>
        <w:rPr>
          <w:rFonts w:hint="eastAsia"/>
          <w:spacing w:val="-16"/>
          <w:sz w:val="24"/>
          <w:szCs w:val="24"/>
        </w:rPr>
        <w:t>项暂停施工</w:t>
      </w:r>
      <w:r>
        <w:rPr>
          <w:spacing w:val="-16"/>
          <w:sz w:val="24"/>
          <w:szCs w:val="24"/>
        </w:rPr>
        <w:t xml:space="preserve"> </w:t>
      </w:r>
      <w:r>
        <w:rPr>
          <w:sz w:val="24"/>
          <w:szCs w:val="24"/>
        </w:rPr>
        <w:t>28</w:t>
      </w:r>
      <w:r>
        <w:rPr>
          <w:spacing w:val="-8"/>
          <w:sz w:val="24"/>
          <w:szCs w:val="24"/>
        </w:rPr>
        <w:t xml:space="preserve"> </w:t>
      </w:r>
      <w:r>
        <w:rPr>
          <w:rFonts w:hint="eastAsia"/>
          <w:spacing w:val="-8"/>
          <w:sz w:val="24"/>
          <w:szCs w:val="24"/>
        </w:rPr>
        <w:t>天后，发包人仍不纠正违约行为的，承包人可</w:t>
      </w:r>
      <w:r>
        <w:rPr>
          <w:rFonts w:hint="eastAsia"/>
          <w:spacing w:val="-12"/>
          <w:w w:val="95"/>
          <w:sz w:val="24"/>
          <w:szCs w:val="24"/>
        </w:rPr>
        <w:t>向发包人发出解除合同通知。但承包人的这一行动不免除发包人承担的违约责任，也不影响</w:t>
      </w:r>
      <w:r>
        <w:rPr>
          <w:rFonts w:hint="eastAsia"/>
          <w:spacing w:val="-12"/>
          <w:sz w:val="24"/>
          <w:szCs w:val="24"/>
        </w:rPr>
        <w:t>承包人根据合同约定享有的索赔权利。</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jc w:val="both"/>
        <w:textAlignment w:val="auto"/>
        <w:rPr>
          <w:sz w:val="24"/>
          <w:szCs w:val="24"/>
        </w:rPr>
      </w:pPr>
      <w:r>
        <w:rPr>
          <w:rFonts w:hint="eastAsia"/>
          <w:sz w:val="24"/>
          <w:szCs w:val="24"/>
        </w:rPr>
        <w:t>解除合同后的付款</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3"/>
          <w:sz w:val="24"/>
          <w:szCs w:val="24"/>
        </w:rPr>
        <w:t>因发包人违约解除合同的，发包人应在解除合同后</w:t>
      </w:r>
      <w:r>
        <w:rPr>
          <w:spacing w:val="-3"/>
          <w:sz w:val="24"/>
          <w:szCs w:val="24"/>
        </w:rPr>
        <w:t xml:space="preserve"> </w:t>
      </w:r>
      <w:r>
        <w:rPr>
          <w:sz w:val="24"/>
          <w:szCs w:val="24"/>
        </w:rPr>
        <w:t>28</w:t>
      </w:r>
      <w:r>
        <w:rPr>
          <w:spacing w:val="-8"/>
          <w:sz w:val="24"/>
          <w:szCs w:val="24"/>
        </w:rPr>
        <w:t xml:space="preserve"> </w:t>
      </w:r>
      <w:r>
        <w:rPr>
          <w:rFonts w:hint="eastAsia"/>
          <w:spacing w:val="-8"/>
          <w:sz w:val="24"/>
          <w:szCs w:val="24"/>
        </w:rPr>
        <w:t>天内向承包人支付下列金额，承包人应在此期限内及时向发包人提交要求支付下列金额的有关资料和凭证：</w:t>
      </w:r>
    </w:p>
    <w:p>
      <w:pPr>
        <w:pStyle w:val="18"/>
        <w:keepNext w:val="0"/>
        <w:keepLines w:val="0"/>
        <w:pageBreakBefore w:val="0"/>
        <w:numPr>
          <w:ilvl w:val="0"/>
          <w:numId w:val="8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合同解除日以前所完成工作的价款；</w:t>
      </w:r>
    </w:p>
    <w:p>
      <w:pPr>
        <w:pStyle w:val="18"/>
        <w:keepNext w:val="0"/>
        <w:keepLines w:val="0"/>
        <w:pageBreakBefore w:val="0"/>
        <w:numPr>
          <w:ilvl w:val="0"/>
          <w:numId w:val="89"/>
        </w:numPr>
        <w:tabs>
          <w:tab w:val="left" w:pos="1064"/>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承包人为该工程施工订购并已付款的材料、工程设备和其他物品的金额。发包人付还后，该材料、工程设备和其他物品归发包人所有；</w:t>
      </w:r>
    </w:p>
    <w:p>
      <w:pPr>
        <w:pStyle w:val="18"/>
        <w:keepNext w:val="0"/>
        <w:keepLines w:val="0"/>
        <w:pageBreakBefore w:val="0"/>
        <w:numPr>
          <w:ilvl w:val="0"/>
          <w:numId w:val="8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承包人为完成工程所发生的，而发包人未支付的金额；</w:t>
      </w:r>
    </w:p>
    <w:p>
      <w:pPr>
        <w:pStyle w:val="18"/>
        <w:keepNext w:val="0"/>
        <w:keepLines w:val="0"/>
        <w:pageBreakBefore w:val="0"/>
        <w:numPr>
          <w:ilvl w:val="0"/>
          <w:numId w:val="8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承包人撤离施工场地以及遣散承包人人员的金额；</w:t>
      </w:r>
    </w:p>
    <w:p>
      <w:pPr>
        <w:pStyle w:val="18"/>
        <w:keepNext w:val="0"/>
        <w:keepLines w:val="0"/>
        <w:pageBreakBefore w:val="0"/>
        <w:numPr>
          <w:ilvl w:val="0"/>
          <w:numId w:val="8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由于解除合同应赔偿的承包人损失；</w:t>
      </w:r>
    </w:p>
    <w:p>
      <w:pPr>
        <w:pStyle w:val="18"/>
        <w:keepNext w:val="0"/>
        <w:keepLines w:val="0"/>
        <w:pageBreakBefore w:val="0"/>
        <w:numPr>
          <w:ilvl w:val="0"/>
          <w:numId w:val="89"/>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按合同约定在合同解除日前应支付给承包人的其他金额。</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w w:val="95"/>
          <w:sz w:val="24"/>
          <w:szCs w:val="24"/>
        </w:rPr>
        <w:t>发包人应按本项约定支付上述金额并退还质量保证金或退还质量保证金保函和履约担</w:t>
      </w:r>
      <w:r>
        <w:rPr>
          <w:rFonts w:hint="eastAsia"/>
          <w:sz w:val="24"/>
          <w:szCs w:val="24"/>
        </w:rPr>
        <w:t>保，但有权要求承包人支付应偿还给发包人的各项金额。</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377" w:hanging="841"/>
        <w:textAlignment w:val="auto"/>
        <w:rPr>
          <w:sz w:val="24"/>
          <w:szCs w:val="24"/>
        </w:rPr>
      </w:pPr>
      <w:r>
        <w:rPr>
          <w:rFonts w:hint="eastAsia"/>
          <w:sz w:val="24"/>
          <w:szCs w:val="24"/>
        </w:rPr>
        <w:t>解除合同后的承包人撤离</w:t>
      </w:r>
    </w:p>
    <w:p>
      <w:pPr>
        <w:pStyle w:val="4"/>
        <w:keepNext w:val="0"/>
        <w:keepLines w:val="0"/>
        <w:pageBreakBefore w:val="0"/>
        <w:kinsoku/>
        <w:wordWrap/>
        <w:overflowPunct/>
        <w:topLinePunct w:val="0"/>
        <w:bidi w:val="0"/>
        <w:adjustRightInd/>
        <w:snapToGrid/>
        <w:spacing w:line="360" w:lineRule="auto"/>
        <w:ind w:right="216" w:firstLine="420"/>
        <w:textAlignment w:val="auto"/>
        <w:rPr>
          <w:sz w:val="24"/>
          <w:szCs w:val="24"/>
        </w:rPr>
      </w:pPr>
      <w:r>
        <w:rPr>
          <w:rFonts w:hint="eastAsia"/>
          <w:spacing w:val="-6"/>
          <w:w w:val="95"/>
          <w:sz w:val="24"/>
          <w:szCs w:val="24"/>
        </w:rPr>
        <w:t>因发包人违约而解除合同后，承包人应妥善做好已竣工工程和已购材料、设备的保护和</w:t>
      </w:r>
      <w:r>
        <w:rPr>
          <w:rFonts w:hint="eastAsia"/>
          <w:spacing w:val="-11"/>
          <w:w w:val="95"/>
          <w:sz w:val="24"/>
          <w:szCs w:val="24"/>
        </w:rPr>
        <w:t>移交工作，按发包人要求将承包人设备和人员撤出施工场地。承包人撤出施工场地应遵守第</w:t>
      </w:r>
      <w:r>
        <w:rPr>
          <w:sz w:val="24"/>
          <w:szCs w:val="24"/>
        </w:rPr>
        <w:t xml:space="preserve">18.7.1 </w:t>
      </w:r>
      <w:r>
        <w:rPr>
          <w:rFonts w:hint="eastAsia"/>
          <w:sz w:val="24"/>
          <w:szCs w:val="24"/>
        </w:rPr>
        <w:t>项的约定，发包人应为承包人撤出提供必要条件。</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599" w:name="22.3__第三人造成的违约"/>
      <w:bookmarkEnd w:id="599"/>
      <w:bookmarkStart w:id="600" w:name="_bookmark246"/>
      <w:bookmarkEnd w:id="600"/>
      <w:r>
        <w:rPr>
          <w:rFonts w:hint="eastAsia"/>
          <w:b/>
          <w:bCs/>
          <w:sz w:val="24"/>
          <w:szCs w:val="24"/>
        </w:rPr>
        <w:t>第三人造成的违约</w:t>
      </w:r>
    </w:p>
    <w:p>
      <w:pPr>
        <w:pStyle w:val="4"/>
        <w:keepNext w:val="0"/>
        <w:keepLines w:val="0"/>
        <w:pageBreakBefore w:val="0"/>
        <w:kinsoku/>
        <w:wordWrap/>
        <w:overflowPunct/>
        <w:topLinePunct w:val="0"/>
        <w:bidi w:val="0"/>
        <w:adjustRightInd/>
        <w:snapToGrid/>
        <w:spacing w:line="360" w:lineRule="auto"/>
        <w:ind w:right="217" w:firstLine="420"/>
        <w:textAlignment w:val="auto"/>
        <w:rPr>
          <w:spacing w:val="-5"/>
          <w:w w:val="95"/>
          <w:sz w:val="24"/>
          <w:szCs w:val="24"/>
        </w:rPr>
      </w:pPr>
      <w:r>
        <w:rPr>
          <w:rFonts w:hint="eastAsia"/>
          <w:spacing w:val="-5"/>
          <w:w w:val="95"/>
          <w:sz w:val="24"/>
          <w:szCs w:val="24"/>
        </w:rPr>
        <w:t>在履行合同过程中，一方当事人因第三人的原因造成违约的，应当向对方当事人承担违约责任。一方当事人和第三人之间的纠纷，依照法律规定或者按照约定解决。</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601" w:name="23.索赔"/>
      <w:bookmarkEnd w:id="601"/>
      <w:bookmarkStart w:id="602" w:name="_bookmark247"/>
      <w:bookmarkEnd w:id="602"/>
      <w:r>
        <w:rPr>
          <w:rFonts w:hint="eastAsia"/>
          <w:b/>
          <w:bCs/>
          <w:sz w:val="24"/>
          <w:szCs w:val="24"/>
        </w:rPr>
        <w:t>索赔</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603" w:name="23.1__承包人索赔的提出"/>
      <w:bookmarkEnd w:id="603"/>
      <w:bookmarkStart w:id="604" w:name="_bookmark248"/>
      <w:bookmarkEnd w:id="604"/>
      <w:r>
        <w:rPr>
          <w:rFonts w:hint="eastAsia"/>
          <w:b/>
          <w:bCs/>
          <w:sz w:val="24"/>
          <w:szCs w:val="24"/>
        </w:rPr>
        <w:t>承包人索赔的提出</w:t>
      </w:r>
    </w:p>
    <w:p>
      <w:pPr>
        <w:pStyle w:val="4"/>
        <w:keepNext w:val="0"/>
        <w:keepLines w:val="0"/>
        <w:pageBreakBefore w:val="0"/>
        <w:kinsoku/>
        <w:wordWrap/>
        <w:overflowPunct/>
        <w:topLinePunct w:val="0"/>
        <w:bidi w:val="0"/>
        <w:adjustRightInd/>
        <w:snapToGrid/>
        <w:spacing w:line="360" w:lineRule="auto"/>
        <w:ind w:right="217" w:firstLine="420"/>
        <w:textAlignment w:val="auto"/>
        <w:rPr>
          <w:sz w:val="24"/>
          <w:szCs w:val="24"/>
        </w:rPr>
      </w:pPr>
      <w:r>
        <w:rPr>
          <w:rFonts w:hint="eastAsia"/>
          <w:spacing w:val="-5"/>
          <w:w w:val="95"/>
          <w:sz w:val="24"/>
          <w:szCs w:val="24"/>
        </w:rPr>
        <w:t>根据合同约定，承包人认为有权得到追加付款和</w:t>
      </w:r>
      <w:r>
        <w:rPr>
          <w:rFonts w:hint="eastAsia"/>
          <w:w w:val="95"/>
          <w:sz w:val="24"/>
          <w:szCs w:val="24"/>
        </w:rPr>
        <w:t>（或</w:t>
      </w:r>
      <w:r>
        <w:rPr>
          <w:rFonts w:hint="eastAsia"/>
          <w:spacing w:val="-22"/>
          <w:w w:val="95"/>
          <w:sz w:val="24"/>
          <w:szCs w:val="24"/>
        </w:rPr>
        <w:t>）</w:t>
      </w:r>
      <w:r>
        <w:rPr>
          <w:rFonts w:hint="eastAsia"/>
          <w:spacing w:val="-4"/>
          <w:w w:val="95"/>
          <w:sz w:val="24"/>
          <w:szCs w:val="24"/>
        </w:rPr>
        <w:t>延长工期的，应按以下程序向发</w:t>
      </w:r>
      <w:r>
        <w:rPr>
          <w:rFonts w:hint="eastAsia"/>
          <w:spacing w:val="-4"/>
          <w:sz w:val="24"/>
          <w:szCs w:val="24"/>
        </w:rPr>
        <w:t>包人提出索赔：</w:t>
      </w:r>
    </w:p>
    <w:p>
      <w:pPr>
        <w:pStyle w:val="18"/>
        <w:keepNext w:val="0"/>
        <w:keepLines w:val="0"/>
        <w:pageBreakBefore w:val="0"/>
        <w:numPr>
          <w:ilvl w:val="0"/>
          <w:numId w:val="90"/>
        </w:numPr>
        <w:tabs>
          <w:tab w:val="left" w:pos="1062"/>
        </w:tabs>
        <w:kinsoku/>
        <w:wordWrap/>
        <w:overflowPunct/>
        <w:topLinePunct w:val="0"/>
        <w:bidi w:val="0"/>
        <w:adjustRightInd/>
        <w:snapToGrid/>
        <w:spacing w:line="360" w:lineRule="auto"/>
        <w:ind w:left="117" w:right="212" w:firstLine="420"/>
        <w:jc w:val="both"/>
        <w:textAlignment w:val="auto"/>
        <w:rPr>
          <w:spacing w:val="-4"/>
          <w:sz w:val="24"/>
          <w:szCs w:val="24"/>
        </w:rPr>
      </w:pPr>
      <w:r>
        <w:rPr>
          <w:rFonts w:hint="eastAsia"/>
          <w:spacing w:val="-4"/>
          <w:sz w:val="24"/>
          <w:szCs w:val="24"/>
        </w:rPr>
        <w:t>承包人应在知道或应当知道索赔事件发生后</w:t>
      </w:r>
      <w:r>
        <w:rPr>
          <w:spacing w:val="-4"/>
          <w:sz w:val="24"/>
          <w:szCs w:val="24"/>
        </w:rPr>
        <w:t xml:space="preserve"> 28 </w:t>
      </w:r>
      <w:r>
        <w:rPr>
          <w:rFonts w:hint="eastAsia"/>
          <w:spacing w:val="-4"/>
          <w:sz w:val="24"/>
          <w:szCs w:val="24"/>
        </w:rPr>
        <w:t>天内，向监理人递交索赔意向通知书，并说明发生索赔事件的事由。承包人未在前述</w:t>
      </w:r>
      <w:r>
        <w:rPr>
          <w:spacing w:val="-4"/>
          <w:sz w:val="24"/>
          <w:szCs w:val="24"/>
        </w:rPr>
        <w:t xml:space="preserve"> 28 </w:t>
      </w:r>
      <w:r>
        <w:rPr>
          <w:rFonts w:hint="eastAsia"/>
          <w:spacing w:val="-4"/>
          <w:sz w:val="24"/>
          <w:szCs w:val="24"/>
        </w:rPr>
        <w:t>天内发出索赔意向通知书的，丧失要求追加付款和（或）延长工期的权利；</w:t>
      </w:r>
    </w:p>
    <w:p>
      <w:pPr>
        <w:pStyle w:val="18"/>
        <w:keepNext w:val="0"/>
        <w:keepLines w:val="0"/>
        <w:pageBreakBefore w:val="0"/>
        <w:numPr>
          <w:ilvl w:val="0"/>
          <w:numId w:val="90"/>
        </w:numPr>
        <w:tabs>
          <w:tab w:val="left" w:pos="1062"/>
        </w:tabs>
        <w:kinsoku/>
        <w:wordWrap/>
        <w:overflowPunct/>
        <w:topLinePunct w:val="0"/>
        <w:bidi w:val="0"/>
        <w:adjustRightInd/>
        <w:snapToGrid/>
        <w:spacing w:line="360" w:lineRule="auto"/>
        <w:ind w:left="117" w:right="212" w:firstLine="420"/>
        <w:jc w:val="both"/>
        <w:textAlignment w:val="auto"/>
        <w:rPr>
          <w:sz w:val="24"/>
          <w:szCs w:val="24"/>
        </w:rPr>
      </w:pPr>
      <w:r>
        <w:rPr>
          <w:rFonts w:hint="eastAsia"/>
          <w:spacing w:val="-4"/>
          <w:sz w:val="24"/>
          <w:szCs w:val="24"/>
        </w:rPr>
        <w:t>承包人应在发出索赔意向通知书后</w:t>
      </w:r>
      <w:r>
        <w:rPr>
          <w:spacing w:val="-4"/>
          <w:sz w:val="24"/>
          <w:szCs w:val="24"/>
        </w:rPr>
        <w:t xml:space="preserve"> </w:t>
      </w:r>
      <w:r>
        <w:rPr>
          <w:sz w:val="24"/>
          <w:szCs w:val="24"/>
        </w:rPr>
        <w:t>28</w:t>
      </w:r>
      <w:r>
        <w:rPr>
          <w:spacing w:val="-12"/>
          <w:sz w:val="24"/>
          <w:szCs w:val="24"/>
        </w:rPr>
        <w:t xml:space="preserve"> </w:t>
      </w:r>
      <w:r>
        <w:rPr>
          <w:rFonts w:hint="eastAsia"/>
          <w:spacing w:val="-12"/>
          <w:sz w:val="24"/>
          <w:szCs w:val="24"/>
        </w:rPr>
        <w:t>天内，向监理人正式递交索赔通知书。索</w:t>
      </w:r>
      <w:r>
        <w:rPr>
          <w:rFonts w:hint="eastAsia"/>
          <w:spacing w:val="-13"/>
          <w:w w:val="95"/>
          <w:sz w:val="24"/>
          <w:szCs w:val="24"/>
        </w:rPr>
        <w:t>赔通知书应详细说明索赔理由以及要求追加的付款金额和</w:t>
      </w:r>
      <w:r>
        <w:rPr>
          <w:rFonts w:hint="eastAsia"/>
          <w:w w:val="95"/>
          <w:sz w:val="24"/>
          <w:szCs w:val="24"/>
        </w:rPr>
        <w:t>（或</w:t>
      </w:r>
      <w:r>
        <w:rPr>
          <w:rFonts w:hint="eastAsia"/>
          <w:spacing w:val="-29"/>
          <w:w w:val="95"/>
          <w:sz w:val="24"/>
          <w:szCs w:val="24"/>
        </w:rPr>
        <w:t>）</w:t>
      </w:r>
      <w:r>
        <w:rPr>
          <w:rFonts w:hint="eastAsia"/>
          <w:spacing w:val="-5"/>
          <w:w w:val="95"/>
          <w:sz w:val="24"/>
          <w:szCs w:val="24"/>
        </w:rPr>
        <w:t>延长的工期，并附必要的记</w:t>
      </w:r>
      <w:r>
        <w:rPr>
          <w:rFonts w:hint="eastAsia"/>
          <w:spacing w:val="-5"/>
          <w:sz w:val="24"/>
          <w:szCs w:val="24"/>
        </w:rPr>
        <w:t>录和证明材料；</w:t>
      </w:r>
    </w:p>
    <w:p>
      <w:pPr>
        <w:pStyle w:val="18"/>
        <w:keepNext w:val="0"/>
        <w:keepLines w:val="0"/>
        <w:pageBreakBefore w:val="0"/>
        <w:numPr>
          <w:ilvl w:val="0"/>
          <w:numId w:val="90"/>
        </w:numPr>
        <w:tabs>
          <w:tab w:val="left" w:pos="1064"/>
        </w:tabs>
        <w:kinsoku/>
        <w:wordWrap/>
        <w:overflowPunct/>
        <w:topLinePunct w:val="0"/>
        <w:bidi w:val="0"/>
        <w:adjustRightInd/>
        <w:snapToGrid/>
        <w:spacing w:line="360" w:lineRule="auto"/>
        <w:ind w:left="117" w:right="217" w:firstLine="420"/>
        <w:textAlignment w:val="auto"/>
        <w:rPr>
          <w:sz w:val="24"/>
          <w:szCs w:val="24"/>
        </w:rPr>
      </w:pPr>
      <w:r>
        <w:rPr>
          <w:rFonts w:hint="eastAsia"/>
          <w:sz w:val="24"/>
          <w:szCs w:val="24"/>
        </w:rPr>
        <w:t>索赔事件具有连续影响的，承包人应按合理时间间隔继续递交延续索赔通知，说明连续影响的实际情况和记录，列出累计的追加付款金额和（或）工期延长天数；</w:t>
      </w:r>
    </w:p>
    <w:p>
      <w:pPr>
        <w:pStyle w:val="18"/>
        <w:keepNext w:val="0"/>
        <w:keepLines w:val="0"/>
        <w:pageBreakBefore w:val="0"/>
        <w:numPr>
          <w:ilvl w:val="0"/>
          <w:numId w:val="90"/>
        </w:numPr>
        <w:tabs>
          <w:tab w:val="left" w:pos="1062"/>
        </w:tabs>
        <w:kinsoku/>
        <w:wordWrap/>
        <w:overflowPunct/>
        <w:topLinePunct w:val="0"/>
        <w:bidi w:val="0"/>
        <w:adjustRightInd/>
        <w:snapToGrid/>
        <w:spacing w:line="360" w:lineRule="auto"/>
        <w:ind w:left="117" w:right="212" w:firstLine="420"/>
        <w:textAlignment w:val="auto"/>
        <w:rPr>
          <w:sz w:val="24"/>
          <w:szCs w:val="24"/>
        </w:rPr>
      </w:pPr>
      <w:r>
        <w:rPr>
          <w:rFonts w:hint="eastAsia"/>
          <w:spacing w:val="-5"/>
          <w:sz w:val="24"/>
          <w:szCs w:val="24"/>
        </w:rPr>
        <w:t>在索赔事件影响结束后的</w:t>
      </w:r>
      <w:r>
        <w:rPr>
          <w:spacing w:val="-5"/>
          <w:sz w:val="24"/>
          <w:szCs w:val="24"/>
        </w:rPr>
        <w:t xml:space="preserve"> </w:t>
      </w:r>
      <w:r>
        <w:rPr>
          <w:sz w:val="24"/>
          <w:szCs w:val="24"/>
        </w:rPr>
        <w:t>28</w:t>
      </w:r>
      <w:r>
        <w:rPr>
          <w:spacing w:val="-11"/>
          <w:sz w:val="24"/>
          <w:szCs w:val="24"/>
        </w:rPr>
        <w:t xml:space="preserve"> </w:t>
      </w:r>
      <w:r>
        <w:rPr>
          <w:rFonts w:hint="eastAsia"/>
          <w:spacing w:val="-11"/>
          <w:sz w:val="24"/>
          <w:szCs w:val="24"/>
        </w:rPr>
        <w:t>天内，承包人应向监理人递交最终索赔通知书，说明最终要求索赔的追加付款金额和延长的工期，并附必要的记录和证明材料。</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605" w:name="_bookmark249"/>
      <w:bookmarkEnd w:id="605"/>
      <w:bookmarkStart w:id="606" w:name="23.2__承包人索赔处理程序"/>
      <w:bookmarkEnd w:id="606"/>
      <w:r>
        <w:rPr>
          <w:rFonts w:hint="eastAsia"/>
          <w:b/>
          <w:bCs/>
          <w:sz w:val="24"/>
          <w:szCs w:val="24"/>
        </w:rPr>
        <w:t>承包人索赔处理程序</w:t>
      </w:r>
    </w:p>
    <w:p>
      <w:pPr>
        <w:pStyle w:val="18"/>
        <w:keepNext w:val="0"/>
        <w:keepLines w:val="0"/>
        <w:pageBreakBefore w:val="0"/>
        <w:numPr>
          <w:ilvl w:val="0"/>
          <w:numId w:val="91"/>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监理人收到承包人提交的索赔通知书后，应及时审查索赔通知书的内容、查验承包人的记录和证明材料，必要时监理人可要求承包人提交全部原始记录副本。</w:t>
      </w:r>
    </w:p>
    <w:p>
      <w:pPr>
        <w:pStyle w:val="18"/>
        <w:keepNext w:val="0"/>
        <w:keepLines w:val="0"/>
        <w:pageBreakBefore w:val="0"/>
        <w:numPr>
          <w:ilvl w:val="0"/>
          <w:numId w:val="91"/>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监理人应按第</w:t>
      </w:r>
      <w:r>
        <w:rPr>
          <w:sz w:val="24"/>
          <w:szCs w:val="24"/>
        </w:rPr>
        <w:t xml:space="preserve"> 3.5 </w:t>
      </w:r>
      <w:r>
        <w:rPr>
          <w:rFonts w:hint="eastAsia"/>
          <w:sz w:val="24"/>
          <w:szCs w:val="24"/>
        </w:rPr>
        <w:t>款商定或确定追加的付款和（或）延长的工期，并在收到上述索赔通知书或有关索赔的进一步证明材料后的</w:t>
      </w:r>
      <w:r>
        <w:rPr>
          <w:sz w:val="24"/>
          <w:szCs w:val="24"/>
        </w:rPr>
        <w:t xml:space="preserve"> 42 </w:t>
      </w:r>
      <w:r>
        <w:rPr>
          <w:rFonts w:hint="eastAsia"/>
          <w:sz w:val="24"/>
          <w:szCs w:val="24"/>
        </w:rPr>
        <w:t>天内，将索赔处理结果答复承包人。</w:t>
      </w:r>
    </w:p>
    <w:p>
      <w:pPr>
        <w:pStyle w:val="18"/>
        <w:keepNext w:val="0"/>
        <w:keepLines w:val="0"/>
        <w:pageBreakBefore w:val="0"/>
        <w:numPr>
          <w:ilvl w:val="0"/>
          <w:numId w:val="91"/>
        </w:numPr>
        <w:tabs>
          <w:tab w:val="left" w:pos="1064"/>
        </w:tabs>
        <w:kinsoku/>
        <w:wordWrap/>
        <w:overflowPunct/>
        <w:topLinePunct w:val="0"/>
        <w:bidi w:val="0"/>
        <w:adjustRightInd/>
        <w:snapToGrid/>
        <w:spacing w:line="360" w:lineRule="auto"/>
        <w:ind w:right="217" w:firstLine="420"/>
        <w:textAlignment w:val="auto"/>
        <w:rPr>
          <w:sz w:val="24"/>
          <w:szCs w:val="24"/>
        </w:rPr>
      </w:pPr>
      <w:r>
        <w:rPr>
          <w:rFonts w:hint="eastAsia"/>
          <w:sz w:val="24"/>
          <w:szCs w:val="24"/>
        </w:rPr>
        <w:t>承包人接受索赔处理结果的，发包人应在作出索赔处理结果答复后</w:t>
      </w:r>
      <w:r>
        <w:rPr>
          <w:sz w:val="24"/>
          <w:szCs w:val="24"/>
        </w:rPr>
        <w:t xml:space="preserve"> 28 </w:t>
      </w:r>
      <w:r>
        <w:rPr>
          <w:rFonts w:hint="eastAsia"/>
          <w:sz w:val="24"/>
          <w:szCs w:val="24"/>
        </w:rPr>
        <w:t>天内完成赔付。承包人不接受索赔处理结果的，按第</w:t>
      </w:r>
      <w:r>
        <w:rPr>
          <w:sz w:val="24"/>
          <w:szCs w:val="24"/>
        </w:rPr>
        <w:t xml:space="preserve"> 24 </w:t>
      </w:r>
      <w:r>
        <w:rPr>
          <w:rFonts w:hint="eastAsia"/>
          <w:sz w:val="24"/>
          <w:szCs w:val="24"/>
        </w:rPr>
        <w:t>条的约定办理。</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607" w:name="_bookmark250"/>
      <w:bookmarkEnd w:id="607"/>
      <w:bookmarkStart w:id="608" w:name="23.3__承包人提出索赔的期限"/>
      <w:bookmarkEnd w:id="608"/>
      <w:r>
        <w:rPr>
          <w:rFonts w:hint="eastAsia"/>
          <w:b/>
          <w:bCs/>
          <w:sz w:val="24"/>
          <w:szCs w:val="24"/>
        </w:rPr>
        <w:t>承包人提出索赔的期限</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9"/>
          <w:sz w:val="24"/>
          <w:szCs w:val="24"/>
        </w:rPr>
        <w:t>承包人按第</w:t>
      </w:r>
      <w:r>
        <w:rPr>
          <w:spacing w:val="-9"/>
          <w:sz w:val="24"/>
          <w:szCs w:val="24"/>
        </w:rPr>
        <w:t xml:space="preserve"> </w:t>
      </w:r>
      <w:r>
        <w:rPr>
          <w:sz w:val="24"/>
          <w:szCs w:val="24"/>
        </w:rPr>
        <w:t>17.5</w:t>
      </w:r>
      <w:r>
        <w:rPr>
          <w:spacing w:val="-8"/>
          <w:sz w:val="24"/>
          <w:szCs w:val="24"/>
        </w:rPr>
        <w:t xml:space="preserve"> </w:t>
      </w:r>
      <w:r>
        <w:rPr>
          <w:rFonts w:hint="eastAsia"/>
          <w:spacing w:val="-8"/>
          <w:sz w:val="24"/>
          <w:szCs w:val="24"/>
        </w:rPr>
        <w:t>款的约定接受了竣工付款证书后，应被认为已无权再提出在合同工程接收证书颁发前所发生的任何索赔。</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textAlignment w:val="auto"/>
        <w:rPr>
          <w:sz w:val="24"/>
          <w:szCs w:val="24"/>
        </w:rPr>
      </w:pPr>
      <w:r>
        <w:rPr>
          <w:rFonts w:hint="eastAsia"/>
          <w:spacing w:val="-9"/>
          <w:sz w:val="24"/>
          <w:szCs w:val="24"/>
        </w:rPr>
        <w:t>承包人按第</w:t>
      </w:r>
      <w:r>
        <w:rPr>
          <w:spacing w:val="-9"/>
          <w:sz w:val="24"/>
          <w:szCs w:val="24"/>
        </w:rPr>
        <w:t xml:space="preserve"> </w:t>
      </w:r>
      <w:r>
        <w:rPr>
          <w:sz w:val="24"/>
          <w:szCs w:val="24"/>
        </w:rPr>
        <w:t>17.6</w:t>
      </w:r>
      <w:r>
        <w:rPr>
          <w:spacing w:val="-8"/>
          <w:sz w:val="24"/>
          <w:szCs w:val="24"/>
        </w:rPr>
        <w:t xml:space="preserve"> </w:t>
      </w:r>
      <w:r>
        <w:rPr>
          <w:rFonts w:hint="eastAsia"/>
          <w:spacing w:val="-8"/>
          <w:sz w:val="24"/>
          <w:szCs w:val="24"/>
        </w:rPr>
        <w:t>款的约定提交的最终结清申请单中，只限于提出工程接收证书颁发后发生的索赔。提出索赔的期限自接受最终结清证书时终止。</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609" w:name="23.4__发包人的索赔"/>
      <w:bookmarkEnd w:id="609"/>
      <w:bookmarkStart w:id="610" w:name="_bookmark251"/>
      <w:bookmarkEnd w:id="610"/>
      <w:r>
        <w:rPr>
          <w:rFonts w:hint="eastAsia"/>
          <w:b/>
          <w:bCs/>
          <w:sz w:val="24"/>
          <w:szCs w:val="24"/>
        </w:rPr>
        <w:t>发包人的索赔</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6" w:firstLine="420"/>
        <w:textAlignment w:val="auto"/>
        <w:rPr>
          <w:sz w:val="24"/>
          <w:szCs w:val="24"/>
        </w:rPr>
      </w:pPr>
      <w:r>
        <w:rPr>
          <w:rFonts w:hint="eastAsia"/>
          <w:spacing w:val="-8"/>
          <w:w w:val="95"/>
          <w:sz w:val="24"/>
          <w:szCs w:val="24"/>
        </w:rPr>
        <w:t>发生索赔事件后，监理人应及时书面通知承包人，详细说明发包人有权得到的</w:t>
      </w:r>
      <w:r>
        <w:rPr>
          <w:rFonts w:hint="eastAsia"/>
          <w:spacing w:val="-2"/>
          <w:sz w:val="24"/>
          <w:szCs w:val="24"/>
        </w:rPr>
        <w:t>索赔金额和</w:t>
      </w:r>
      <w:r>
        <w:rPr>
          <w:rFonts w:hint="eastAsia"/>
          <w:spacing w:val="4"/>
          <w:sz w:val="24"/>
          <w:szCs w:val="24"/>
        </w:rPr>
        <w:t>（</w:t>
      </w:r>
      <w:r>
        <w:rPr>
          <w:rFonts w:hint="eastAsia"/>
          <w:sz w:val="24"/>
          <w:szCs w:val="24"/>
        </w:rPr>
        <w:t>或）</w:t>
      </w:r>
      <w:r>
        <w:rPr>
          <w:rFonts w:hint="eastAsia"/>
          <w:spacing w:val="-2"/>
          <w:sz w:val="24"/>
          <w:szCs w:val="24"/>
        </w:rPr>
        <w:t>延长缺陷责任期的细节和依据。发包人提出索赔的期限和要求与第</w:t>
      </w:r>
      <w:r>
        <w:rPr>
          <w:spacing w:val="-2"/>
          <w:sz w:val="24"/>
          <w:szCs w:val="24"/>
        </w:rPr>
        <w:t xml:space="preserve"> </w:t>
      </w:r>
      <w:r>
        <w:rPr>
          <w:sz w:val="24"/>
          <w:szCs w:val="24"/>
        </w:rPr>
        <w:t>23.3</w:t>
      </w:r>
      <w:r>
        <w:rPr>
          <w:rFonts w:hint="eastAsia"/>
          <w:sz w:val="24"/>
          <w:szCs w:val="24"/>
        </w:rPr>
        <w:t>款的约定相同，延长缺陷责任期的通知应在缺陷责任期届满前发出。</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10"/>
          <w:sz w:val="24"/>
          <w:szCs w:val="24"/>
        </w:rPr>
        <w:t>监理人按第</w:t>
      </w:r>
      <w:r>
        <w:rPr>
          <w:spacing w:val="-10"/>
          <w:sz w:val="24"/>
          <w:szCs w:val="24"/>
        </w:rPr>
        <w:t xml:space="preserve"> </w:t>
      </w:r>
      <w:r>
        <w:rPr>
          <w:sz w:val="24"/>
          <w:szCs w:val="24"/>
        </w:rPr>
        <w:t>3.5</w:t>
      </w:r>
      <w:r>
        <w:rPr>
          <w:spacing w:val="-10"/>
          <w:sz w:val="24"/>
          <w:szCs w:val="24"/>
        </w:rPr>
        <w:t xml:space="preserve"> </w:t>
      </w:r>
      <w:r>
        <w:rPr>
          <w:rFonts w:hint="eastAsia"/>
          <w:spacing w:val="-10"/>
          <w:sz w:val="24"/>
          <w:szCs w:val="24"/>
        </w:rPr>
        <w:t>款商定或确定发包人从承包人处得到赔付的金额和</w:t>
      </w:r>
      <w:r>
        <w:rPr>
          <w:rFonts w:hint="eastAsia"/>
          <w:sz w:val="24"/>
          <w:szCs w:val="24"/>
        </w:rPr>
        <w:t>（或</w:t>
      </w:r>
      <w:r>
        <w:rPr>
          <w:rFonts w:hint="eastAsia"/>
          <w:spacing w:val="-44"/>
          <w:sz w:val="24"/>
          <w:szCs w:val="24"/>
        </w:rPr>
        <w:t>）</w:t>
      </w:r>
      <w:r>
        <w:rPr>
          <w:rFonts w:hint="eastAsia"/>
          <w:sz w:val="24"/>
          <w:szCs w:val="24"/>
        </w:rPr>
        <w:t>缺陷</w:t>
      </w:r>
      <w:r>
        <w:rPr>
          <w:rFonts w:hint="eastAsia"/>
          <w:spacing w:val="-7"/>
          <w:w w:val="95"/>
          <w:sz w:val="24"/>
          <w:szCs w:val="24"/>
        </w:rPr>
        <w:t>责任期的延长期。承包人应付给发包人的金额可从拟支付给承包人的合同价款中扣除，或由</w:t>
      </w:r>
      <w:r>
        <w:rPr>
          <w:rFonts w:hint="eastAsia"/>
          <w:spacing w:val="-7"/>
          <w:sz w:val="24"/>
          <w:szCs w:val="24"/>
        </w:rPr>
        <w:t>承包人以其他方式支付给发包人。</w:t>
      </w:r>
    </w:p>
    <w:p>
      <w:pPr>
        <w:pStyle w:val="18"/>
        <w:keepNext w:val="0"/>
        <w:keepLines w:val="0"/>
        <w:pageBreakBefore w:val="0"/>
        <w:numPr>
          <w:ilvl w:val="0"/>
          <w:numId w:val="35"/>
        </w:numPr>
        <w:tabs>
          <w:tab w:val="left" w:pos="540"/>
        </w:tabs>
        <w:kinsoku/>
        <w:wordWrap/>
        <w:overflowPunct/>
        <w:topLinePunct w:val="0"/>
        <w:bidi w:val="0"/>
        <w:adjustRightInd/>
        <w:snapToGrid/>
        <w:spacing w:line="360" w:lineRule="auto"/>
        <w:ind w:left="539" w:hanging="423"/>
        <w:textAlignment w:val="auto"/>
        <w:rPr>
          <w:b/>
          <w:bCs/>
          <w:sz w:val="24"/>
          <w:szCs w:val="24"/>
        </w:rPr>
      </w:pPr>
      <w:bookmarkStart w:id="611" w:name="24.争议的解决"/>
      <w:bookmarkEnd w:id="611"/>
      <w:bookmarkStart w:id="612" w:name="_bookmark252"/>
      <w:bookmarkEnd w:id="612"/>
      <w:r>
        <w:rPr>
          <w:rFonts w:hint="eastAsia"/>
          <w:b/>
          <w:bCs/>
          <w:spacing w:val="-2"/>
          <w:sz w:val="24"/>
          <w:szCs w:val="24"/>
        </w:rPr>
        <w:t>争议的解决</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613" w:name="_bookmark253"/>
      <w:bookmarkEnd w:id="613"/>
      <w:bookmarkStart w:id="614" w:name="24.1__争议的解决方式"/>
      <w:bookmarkEnd w:id="614"/>
      <w:r>
        <w:rPr>
          <w:rFonts w:hint="eastAsia"/>
          <w:b/>
          <w:bCs/>
          <w:sz w:val="24"/>
          <w:szCs w:val="24"/>
        </w:rPr>
        <w:t>争议的解决方式</w:t>
      </w:r>
    </w:p>
    <w:p>
      <w:pPr>
        <w:pStyle w:val="4"/>
        <w:keepNext w:val="0"/>
        <w:keepLines w:val="0"/>
        <w:pageBreakBefore w:val="0"/>
        <w:kinsoku/>
        <w:wordWrap/>
        <w:overflowPunct/>
        <w:topLinePunct w:val="0"/>
        <w:bidi w:val="0"/>
        <w:adjustRightInd/>
        <w:snapToGrid/>
        <w:spacing w:line="360" w:lineRule="auto"/>
        <w:ind w:right="215" w:firstLine="420"/>
        <w:jc w:val="both"/>
        <w:textAlignment w:val="auto"/>
        <w:rPr>
          <w:sz w:val="24"/>
          <w:szCs w:val="24"/>
        </w:rPr>
      </w:pPr>
      <w:r>
        <w:rPr>
          <w:rFonts w:hint="eastAsia"/>
          <w:w w:val="95"/>
          <w:sz w:val="24"/>
          <w:szCs w:val="24"/>
        </w:rPr>
        <w:t>发包人和承包人在履行合同中发生争议的，可以友好协商解决或者提请争议评审组评</w:t>
      </w:r>
      <w:r>
        <w:rPr>
          <w:rFonts w:hint="eastAsia"/>
          <w:spacing w:val="-9"/>
          <w:w w:val="95"/>
          <w:sz w:val="24"/>
          <w:szCs w:val="24"/>
        </w:rPr>
        <w:t>审。合同当事人友好协商解决不成、不愿提请争议评审或者不接受争议评审组意见的，可在</w:t>
      </w:r>
      <w:r>
        <w:rPr>
          <w:rFonts w:hint="eastAsia"/>
          <w:spacing w:val="-9"/>
          <w:sz w:val="24"/>
          <w:szCs w:val="24"/>
        </w:rPr>
        <w:t>合同条款专用部分中约定下列一种方式解决。</w:t>
      </w:r>
    </w:p>
    <w:p>
      <w:pPr>
        <w:pStyle w:val="18"/>
        <w:keepNext w:val="0"/>
        <w:keepLines w:val="0"/>
        <w:pageBreakBefore w:val="0"/>
        <w:numPr>
          <w:ilvl w:val="0"/>
          <w:numId w:val="92"/>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向约定的仲裁委员会申请仲裁；</w:t>
      </w:r>
    </w:p>
    <w:p>
      <w:pPr>
        <w:pStyle w:val="18"/>
        <w:keepNext w:val="0"/>
        <w:keepLines w:val="0"/>
        <w:pageBreakBefore w:val="0"/>
        <w:numPr>
          <w:ilvl w:val="0"/>
          <w:numId w:val="92"/>
        </w:numPr>
        <w:tabs>
          <w:tab w:val="left" w:pos="1062"/>
        </w:tabs>
        <w:kinsoku/>
        <w:wordWrap/>
        <w:overflowPunct/>
        <w:topLinePunct w:val="0"/>
        <w:bidi w:val="0"/>
        <w:adjustRightInd/>
        <w:snapToGrid/>
        <w:spacing w:line="360" w:lineRule="auto"/>
        <w:textAlignment w:val="auto"/>
        <w:rPr>
          <w:sz w:val="24"/>
          <w:szCs w:val="24"/>
        </w:rPr>
      </w:pPr>
      <w:r>
        <w:rPr>
          <w:rFonts w:hint="eastAsia"/>
          <w:sz w:val="24"/>
          <w:szCs w:val="24"/>
        </w:rPr>
        <w:t>向有管辖权的人民法院提起诉讼。</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615" w:name="24.2__友好解决"/>
      <w:bookmarkEnd w:id="615"/>
      <w:bookmarkStart w:id="616" w:name="_bookmark254"/>
      <w:bookmarkEnd w:id="616"/>
      <w:r>
        <w:rPr>
          <w:rFonts w:hint="eastAsia"/>
          <w:b/>
          <w:bCs/>
          <w:sz w:val="24"/>
          <w:szCs w:val="24"/>
        </w:rPr>
        <w:t>友好解决</w:t>
      </w:r>
    </w:p>
    <w:p>
      <w:pPr>
        <w:pStyle w:val="4"/>
        <w:keepNext w:val="0"/>
        <w:keepLines w:val="0"/>
        <w:pageBreakBefore w:val="0"/>
        <w:kinsoku/>
        <w:wordWrap/>
        <w:overflowPunct/>
        <w:topLinePunct w:val="0"/>
        <w:bidi w:val="0"/>
        <w:adjustRightInd/>
        <w:snapToGrid/>
        <w:spacing w:line="360" w:lineRule="auto"/>
        <w:ind w:right="215" w:firstLine="420"/>
        <w:textAlignment w:val="auto"/>
        <w:rPr>
          <w:sz w:val="24"/>
          <w:szCs w:val="24"/>
        </w:rPr>
      </w:pPr>
      <w:r>
        <w:rPr>
          <w:rFonts w:hint="eastAsia"/>
          <w:spacing w:val="-7"/>
          <w:w w:val="95"/>
          <w:sz w:val="24"/>
          <w:szCs w:val="24"/>
        </w:rPr>
        <w:t>在提请争议评审、仲裁或者诉讼前，以及在争议评审、仲裁或诉讼过程中，发包人和承</w:t>
      </w:r>
      <w:r>
        <w:rPr>
          <w:rFonts w:hint="eastAsia"/>
          <w:spacing w:val="-7"/>
          <w:sz w:val="24"/>
          <w:szCs w:val="24"/>
        </w:rPr>
        <w:t>包人均可共同努力友好协商解决争议。</w:t>
      </w:r>
    </w:p>
    <w:p>
      <w:pPr>
        <w:pStyle w:val="18"/>
        <w:keepNext w:val="0"/>
        <w:keepLines w:val="0"/>
        <w:pageBreakBefore w:val="0"/>
        <w:numPr>
          <w:ilvl w:val="1"/>
          <w:numId w:val="35"/>
        </w:numPr>
        <w:tabs>
          <w:tab w:val="left" w:pos="838"/>
        </w:tabs>
        <w:kinsoku/>
        <w:wordWrap/>
        <w:overflowPunct/>
        <w:topLinePunct w:val="0"/>
        <w:bidi w:val="0"/>
        <w:adjustRightInd/>
        <w:snapToGrid/>
        <w:spacing w:line="360" w:lineRule="auto"/>
        <w:ind w:left="837" w:hanging="721"/>
        <w:textAlignment w:val="auto"/>
        <w:rPr>
          <w:b/>
          <w:bCs/>
          <w:sz w:val="24"/>
          <w:szCs w:val="24"/>
        </w:rPr>
      </w:pPr>
      <w:bookmarkStart w:id="617" w:name="24.3__争议评审"/>
      <w:bookmarkEnd w:id="617"/>
      <w:bookmarkStart w:id="618" w:name="_bookmark255"/>
      <w:bookmarkEnd w:id="618"/>
      <w:r>
        <w:rPr>
          <w:rFonts w:hint="eastAsia"/>
          <w:b/>
          <w:bCs/>
          <w:sz w:val="24"/>
          <w:szCs w:val="24"/>
        </w:rPr>
        <w:t>争议评审</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jc w:val="both"/>
        <w:textAlignment w:val="auto"/>
        <w:rPr>
          <w:sz w:val="24"/>
          <w:szCs w:val="24"/>
        </w:rPr>
      </w:pPr>
      <w:r>
        <w:rPr>
          <w:rFonts w:hint="eastAsia"/>
          <w:spacing w:val="-3"/>
          <w:sz w:val="24"/>
          <w:szCs w:val="24"/>
        </w:rPr>
        <w:t>采用争议评审的，发包人和承包人应在开工日后的</w:t>
      </w:r>
      <w:r>
        <w:rPr>
          <w:spacing w:val="-3"/>
          <w:sz w:val="24"/>
          <w:szCs w:val="24"/>
        </w:rPr>
        <w:t xml:space="preserve"> </w:t>
      </w:r>
      <w:r>
        <w:rPr>
          <w:sz w:val="24"/>
          <w:szCs w:val="24"/>
        </w:rPr>
        <w:t>28</w:t>
      </w:r>
      <w:r>
        <w:rPr>
          <w:spacing w:val="-8"/>
          <w:sz w:val="24"/>
          <w:szCs w:val="24"/>
        </w:rPr>
        <w:t xml:space="preserve"> </w:t>
      </w:r>
      <w:r>
        <w:rPr>
          <w:rFonts w:hint="eastAsia"/>
          <w:spacing w:val="-8"/>
          <w:sz w:val="24"/>
          <w:szCs w:val="24"/>
        </w:rPr>
        <w:t>天内或在争议发生后，协商成立争议评审组。争议评审组由有合同管理和工程实践经验的专家组成。</w:t>
      </w:r>
    </w:p>
    <w:p>
      <w:pPr>
        <w:pStyle w:val="18"/>
        <w:keepNext w:val="0"/>
        <w:keepLines w:val="0"/>
        <w:pageBreakBefore w:val="0"/>
        <w:numPr>
          <w:ilvl w:val="2"/>
          <w:numId w:val="35"/>
        </w:numPr>
        <w:tabs>
          <w:tab w:val="left" w:pos="1385"/>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w w:val="95"/>
          <w:sz w:val="24"/>
          <w:szCs w:val="24"/>
        </w:rPr>
        <w:t>合同双方的争议，应首先由申请人向争议评审组提交一份详细的评审申请报</w:t>
      </w:r>
      <w:r>
        <w:rPr>
          <w:rFonts w:hint="eastAsia"/>
          <w:spacing w:val="-10"/>
          <w:w w:val="95"/>
          <w:sz w:val="24"/>
          <w:szCs w:val="24"/>
        </w:rPr>
        <w:t>告，并附必要的文件、资料和证明材料，申请人还应将上述报告的副本同时提交给被申请人</w:t>
      </w:r>
      <w:r>
        <w:rPr>
          <w:rFonts w:hint="eastAsia"/>
          <w:spacing w:val="-10"/>
          <w:sz w:val="24"/>
          <w:szCs w:val="24"/>
        </w:rPr>
        <w:t>和监理人。</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sz w:val="24"/>
          <w:szCs w:val="24"/>
        </w:rPr>
        <w:t>被申请人在收到申请人评审申请报告副本后的</w:t>
      </w:r>
      <w:r>
        <w:rPr>
          <w:spacing w:val="-3"/>
          <w:sz w:val="24"/>
          <w:szCs w:val="24"/>
        </w:rPr>
        <w:t xml:space="preserve"> </w:t>
      </w:r>
      <w:r>
        <w:rPr>
          <w:sz w:val="24"/>
          <w:szCs w:val="24"/>
        </w:rPr>
        <w:t>28</w:t>
      </w:r>
      <w:r>
        <w:rPr>
          <w:spacing w:val="-8"/>
          <w:sz w:val="24"/>
          <w:szCs w:val="24"/>
        </w:rPr>
        <w:t xml:space="preserve"> </w:t>
      </w:r>
      <w:r>
        <w:rPr>
          <w:rFonts w:hint="eastAsia"/>
          <w:spacing w:val="-8"/>
          <w:sz w:val="24"/>
          <w:szCs w:val="24"/>
        </w:rPr>
        <w:t>天内，向争议评审组提交一份答辩报告，并附证明材料。被申请人应将答辩报告的副本同时提交给申请人和监理人。</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3"/>
          <w:sz w:val="24"/>
          <w:szCs w:val="24"/>
        </w:rPr>
        <w:t>争议评审组在收到合同双方报告后的</w:t>
      </w:r>
      <w:r>
        <w:rPr>
          <w:spacing w:val="-3"/>
          <w:sz w:val="24"/>
          <w:szCs w:val="24"/>
        </w:rPr>
        <w:t xml:space="preserve"> </w:t>
      </w:r>
      <w:r>
        <w:rPr>
          <w:sz w:val="24"/>
          <w:szCs w:val="24"/>
        </w:rPr>
        <w:t>14</w:t>
      </w:r>
      <w:r>
        <w:rPr>
          <w:spacing w:val="-8"/>
          <w:sz w:val="24"/>
          <w:szCs w:val="24"/>
        </w:rPr>
        <w:t xml:space="preserve"> </w:t>
      </w:r>
      <w:r>
        <w:rPr>
          <w:rFonts w:hint="eastAsia"/>
          <w:spacing w:val="-8"/>
          <w:sz w:val="24"/>
          <w:szCs w:val="24"/>
        </w:rPr>
        <w:t>天内，邀请双方代表和有关人员在合</w:t>
      </w:r>
      <w:r>
        <w:rPr>
          <w:rFonts w:hint="eastAsia"/>
          <w:spacing w:val="-13"/>
          <w:w w:val="95"/>
          <w:sz w:val="24"/>
          <w:szCs w:val="24"/>
        </w:rPr>
        <w:t>同约定的期限内举行调查会，向双方调查争议细节；必要时争议评审组可要求双方进一步提</w:t>
      </w:r>
      <w:r>
        <w:rPr>
          <w:rFonts w:hint="eastAsia"/>
          <w:spacing w:val="-13"/>
          <w:sz w:val="24"/>
          <w:szCs w:val="24"/>
        </w:rPr>
        <w:t>供补充材料。举行调查会的期限见合同条款专用部分。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111" w:firstLine="420"/>
        <w:textAlignment w:val="auto"/>
        <w:rPr>
          <w:sz w:val="24"/>
          <w:szCs w:val="24"/>
        </w:rPr>
      </w:pPr>
      <w:r>
        <w:rPr>
          <w:rFonts w:hint="eastAsia"/>
          <w:spacing w:val="-7"/>
          <w:sz w:val="24"/>
          <w:szCs w:val="24"/>
        </w:rPr>
        <w:t>在调查会结束后的</w:t>
      </w:r>
      <w:r>
        <w:rPr>
          <w:spacing w:val="-7"/>
          <w:sz w:val="24"/>
          <w:szCs w:val="24"/>
        </w:rPr>
        <w:t xml:space="preserve"> </w:t>
      </w:r>
      <w:r>
        <w:rPr>
          <w:sz w:val="24"/>
          <w:szCs w:val="24"/>
        </w:rPr>
        <w:t>14</w:t>
      </w:r>
      <w:r>
        <w:rPr>
          <w:spacing w:val="-13"/>
          <w:sz w:val="24"/>
          <w:szCs w:val="24"/>
        </w:rPr>
        <w:t xml:space="preserve"> </w:t>
      </w:r>
      <w:r>
        <w:rPr>
          <w:rFonts w:hint="eastAsia"/>
          <w:spacing w:val="-13"/>
          <w:sz w:val="24"/>
          <w:szCs w:val="24"/>
        </w:rPr>
        <w:t>天内，争议评审组应在不受任何干扰的情况下进行独立、公正的评审，在合同约定的期限内作出书面评审意见，并说明理由。在争议评审期间，争议</w:t>
      </w:r>
      <w:r>
        <w:rPr>
          <w:rFonts w:hint="eastAsia"/>
          <w:spacing w:val="-17"/>
          <w:sz w:val="24"/>
          <w:szCs w:val="24"/>
        </w:rPr>
        <w:t>双方暂按总监理工程师的确定执行。争议评审组作出争议评审意见的期限</w:t>
      </w:r>
      <w:r>
        <w:rPr>
          <w:rFonts w:hint="eastAsia"/>
          <w:sz w:val="24"/>
          <w:szCs w:val="24"/>
        </w:rPr>
        <w:t>见合同条款专用部分。</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7" w:firstLine="420"/>
        <w:textAlignment w:val="auto"/>
        <w:rPr>
          <w:sz w:val="24"/>
          <w:szCs w:val="24"/>
        </w:rPr>
      </w:pPr>
      <w:r>
        <w:rPr>
          <w:rFonts w:hint="eastAsia"/>
          <w:spacing w:val="-5"/>
          <w:w w:val="95"/>
          <w:sz w:val="24"/>
          <w:szCs w:val="24"/>
        </w:rPr>
        <w:t>发包人和承包人接受评审意见的，由监理人根据评审意见拟定执行协议，经争</w:t>
      </w:r>
      <w:r>
        <w:rPr>
          <w:rFonts w:hint="eastAsia"/>
          <w:spacing w:val="-5"/>
          <w:sz w:val="24"/>
          <w:szCs w:val="24"/>
        </w:rPr>
        <w:t>议双方签字后作为合同的补充文件，并遵照执行。</w:t>
      </w:r>
    </w:p>
    <w:p>
      <w:pPr>
        <w:pStyle w:val="18"/>
        <w:keepNext w:val="0"/>
        <w:keepLines w:val="0"/>
        <w:pageBreakBefore w:val="0"/>
        <w:numPr>
          <w:ilvl w:val="2"/>
          <w:numId w:val="35"/>
        </w:numPr>
        <w:tabs>
          <w:tab w:val="left" w:pos="1378"/>
        </w:tabs>
        <w:kinsoku/>
        <w:wordWrap/>
        <w:overflowPunct/>
        <w:topLinePunct w:val="0"/>
        <w:bidi w:val="0"/>
        <w:adjustRightInd/>
        <w:snapToGrid/>
        <w:spacing w:line="360" w:lineRule="auto"/>
        <w:ind w:left="117" w:right="215" w:firstLine="420"/>
        <w:jc w:val="both"/>
        <w:textAlignment w:val="auto"/>
        <w:rPr>
          <w:sz w:val="24"/>
          <w:szCs w:val="24"/>
        </w:rPr>
      </w:pPr>
      <w:r>
        <w:rPr>
          <w:rFonts w:hint="eastAsia"/>
          <w:spacing w:val="-5"/>
          <w:w w:val="95"/>
          <w:sz w:val="24"/>
          <w:szCs w:val="24"/>
        </w:rPr>
        <w:t>发包人或承包人不接受评审意见，并要求提交仲裁或提起诉讼的，应在收到评</w:t>
      </w:r>
      <w:r>
        <w:rPr>
          <w:rFonts w:hint="eastAsia"/>
          <w:spacing w:val="-13"/>
          <w:sz w:val="24"/>
          <w:szCs w:val="24"/>
        </w:rPr>
        <w:t>审意见后的</w:t>
      </w:r>
      <w:r>
        <w:rPr>
          <w:spacing w:val="-13"/>
          <w:sz w:val="24"/>
          <w:szCs w:val="24"/>
        </w:rPr>
        <w:t xml:space="preserve"> </w:t>
      </w:r>
      <w:r>
        <w:rPr>
          <w:sz w:val="24"/>
          <w:szCs w:val="24"/>
        </w:rPr>
        <w:t>14</w:t>
      </w:r>
      <w:r>
        <w:rPr>
          <w:spacing w:val="-8"/>
          <w:sz w:val="24"/>
          <w:szCs w:val="24"/>
        </w:rPr>
        <w:t xml:space="preserve"> </w:t>
      </w:r>
      <w:r>
        <w:rPr>
          <w:rFonts w:hint="eastAsia"/>
          <w:spacing w:val="-8"/>
          <w:sz w:val="24"/>
          <w:szCs w:val="24"/>
        </w:rPr>
        <w:t>天内将仲裁或起诉意向书面通知另一方，并抄送监理人，但在仲裁或诉讼结束前应暂按总监理工程师的确定执行。</w:t>
      </w:r>
    </w:p>
    <w:p>
      <w:pPr>
        <w:keepNext w:val="0"/>
        <w:keepLines w:val="0"/>
        <w:pageBreakBefore w:val="0"/>
        <w:kinsoku/>
        <w:wordWrap/>
        <w:overflowPunct/>
        <w:topLinePunct w:val="0"/>
        <w:bidi w:val="0"/>
        <w:adjustRightInd/>
        <w:snapToGrid/>
        <w:spacing w:line="360" w:lineRule="auto"/>
        <w:jc w:val="both"/>
        <w:textAlignment w:val="auto"/>
        <w:rPr>
          <w:sz w:val="21"/>
        </w:rPr>
        <w:sectPr>
          <w:footerReference r:id="rId26" w:type="default"/>
          <w:footerReference r:id="rId27" w:type="even"/>
          <w:pgSz w:w="11910" w:h="16840"/>
          <w:pgMar w:top="1361" w:right="1361" w:bottom="1361" w:left="1361" w:header="873" w:footer="993" w:gutter="0"/>
          <w:pgNumType w:fmt="decimal"/>
          <w:cols w:space="720" w:num="1"/>
        </w:sect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before="4" w:line="360" w:lineRule="auto"/>
        <w:ind w:left="0"/>
        <w:textAlignment w:val="auto"/>
        <w:rPr>
          <w:sz w:val="18"/>
        </w:rPr>
      </w:pPr>
    </w:p>
    <w:p>
      <w:pPr>
        <w:pStyle w:val="2"/>
        <w:keepNext w:val="0"/>
        <w:keepLines w:val="0"/>
        <w:pageBreakBefore w:val="0"/>
        <w:tabs>
          <w:tab w:val="left" w:pos="2731"/>
        </w:tabs>
        <w:kinsoku/>
        <w:wordWrap/>
        <w:overflowPunct/>
        <w:topLinePunct w:val="0"/>
        <w:bidi w:val="0"/>
        <w:adjustRightInd/>
        <w:snapToGrid/>
        <w:spacing w:line="360" w:lineRule="auto"/>
        <w:ind w:left="964" w:right="0"/>
        <w:jc w:val="left"/>
        <w:textAlignment w:val="auto"/>
      </w:pPr>
      <w:bookmarkStart w:id="619" w:name="第五章__技术标准和要求通用部分"/>
      <w:bookmarkEnd w:id="619"/>
      <w:r>
        <w:rPr>
          <w:rFonts w:hint="eastAsia"/>
        </w:rPr>
        <w:t>第五章</w:t>
      </w:r>
      <w:r>
        <w:tab/>
      </w:r>
      <w:r>
        <w:rPr>
          <w:rFonts w:hint="eastAsia"/>
        </w:rPr>
        <w:t>技术标</w:t>
      </w:r>
      <w:bookmarkStart w:id="620" w:name="_bookmark256"/>
      <w:bookmarkEnd w:id="620"/>
      <w:r>
        <w:rPr>
          <w:rFonts w:hint="eastAsia"/>
        </w:rPr>
        <w:t>准和要求通用部分</w:t>
      </w:r>
    </w:p>
    <w:p>
      <w:pPr>
        <w:keepNext w:val="0"/>
        <w:keepLines w:val="0"/>
        <w:pageBreakBefore w:val="0"/>
        <w:kinsoku/>
        <w:wordWrap/>
        <w:overflowPunct/>
        <w:topLinePunct w:val="0"/>
        <w:bidi w:val="0"/>
        <w:adjustRightInd/>
        <w:snapToGrid/>
        <w:spacing w:line="360" w:lineRule="auto"/>
        <w:textAlignment w:val="auto"/>
        <w:sectPr>
          <w:headerReference r:id="rId28" w:type="default"/>
          <w:headerReference r:id="rId29" w:type="even"/>
          <w:pgSz w:w="11910" w:h="16840"/>
          <w:pgMar w:top="1361" w:right="1361" w:bottom="1361" w:left="1361" w:header="878" w:footer="993" w:gutter="0"/>
          <w:pgNumType w:fmt="decimal"/>
          <w:cols w:space="720" w:num="1"/>
        </w:sectPr>
      </w:pPr>
    </w:p>
    <w:p>
      <w:pPr>
        <w:pStyle w:val="4"/>
        <w:keepNext w:val="0"/>
        <w:keepLines w:val="0"/>
        <w:pageBreakBefore w:val="0"/>
        <w:kinsoku/>
        <w:wordWrap/>
        <w:overflowPunct/>
        <w:topLinePunct w:val="0"/>
        <w:bidi w:val="0"/>
        <w:adjustRightInd/>
        <w:snapToGrid/>
        <w:spacing w:before="4" w:line="360" w:lineRule="auto"/>
        <w:ind w:left="0"/>
        <w:textAlignment w:val="auto"/>
        <w:rPr>
          <w:sz w:val="17"/>
        </w:rPr>
      </w:pPr>
    </w:p>
    <w:p>
      <w:pPr>
        <w:keepNext w:val="0"/>
        <w:keepLines w:val="0"/>
        <w:pageBreakBefore w:val="0"/>
        <w:kinsoku/>
        <w:wordWrap/>
        <w:overflowPunct/>
        <w:topLinePunct w:val="0"/>
        <w:bidi w:val="0"/>
        <w:adjustRightInd/>
        <w:snapToGrid/>
        <w:spacing w:before="54" w:line="360" w:lineRule="auto"/>
        <w:ind w:left="1617" w:right="1717"/>
        <w:jc w:val="center"/>
        <w:textAlignment w:val="auto"/>
        <w:rPr>
          <w:b/>
          <w:sz w:val="32"/>
          <w:szCs w:val="32"/>
        </w:rPr>
      </w:pPr>
      <w:r>
        <w:rPr>
          <w:rFonts w:hint="eastAsia"/>
          <w:b/>
          <w:sz w:val="32"/>
          <w:szCs w:val="32"/>
        </w:rPr>
        <w:t>第五章</w:t>
      </w:r>
      <w:r>
        <w:rPr>
          <w:b/>
          <w:sz w:val="32"/>
          <w:szCs w:val="32"/>
        </w:rPr>
        <w:t xml:space="preserve"> </w:t>
      </w:r>
      <w:r>
        <w:rPr>
          <w:rFonts w:hint="eastAsia"/>
          <w:b/>
          <w:sz w:val="32"/>
          <w:szCs w:val="32"/>
        </w:rPr>
        <w:t>技术标准和要求</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sz w:val="24"/>
          <w:szCs w:val="24"/>
        </w:rPr>
      </w:pPr>
      <w:bookmarkStart w:id="621" w:name="1.工程说明"/>
      <w:bookmarkEnd w:id="621"/>
      <w:bookmarkStart w:id="622" w:name="_bookmark257"/>
      <w:bookmarkEnd w:id="622"/>
      <w:r>
        <w:rPr>
          <w:rFonts w:hint="eastAsia"/>
          <w:spacing w:val="-2"/>
          <w:sz w:val="24"/>
          <w:szCs w:val="24"/>
        </w:rPr>
        <w:t>工程说明</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rFonts w:hint="eastAsia"/>
          <w:sz w:val="24"/>
          <w:szCs w:val="24"/>
        </w:rPr>
      </w:pPr>
      <w:bookmarkStart w:id="623" w:name="合同文件中载明的涉及本工程现场条件、周围环境、地质及水文等情况的资料和信息数据，"/>
      <w:bookmarkEnd w:id="623"/>
      <w:bookmarkStart w:id="624" w:name="1.1__工程概况"/>
      <w:bookmarkEnd w:id="624"/>
      <w:bookmarkStart w:id="625" w:name="_bookmark258"/>
      <w:bookmarkEnd w:id="625"/>
      <w:bookmarkStart w:id="626" w:name="2.承包范围"/>
      <w:bookmarkEnd w:id="626"/>
      <w:bookmarkStart w:id="627" w:name="_bookmark262"/>
      <w:bookmarkEnd w:id="627"/>
      <w:r>
        <w:rPr>
          <w:rFonts w:hint="eastAsia"/>
          <w:spacing w:val="-2"/>
          <w:sz w:val="24"/>
          <w:szCs w:val="24"/>
        </w:rPr>
        <w:t>承包范围</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sz w:val="24"/>
          <w:szCs w:val="24"/>
        </w:rPr>
      </w:pPr>
      <w:r>
        <w:rPr>
          <w:rFonts w:hint="eastAsia"/>
          <w:spacing w:val="-3"/>
          <w:sz w:val="24"/>
          <w:szCs w:val="24"/>
        </w:rPr>
        <w:t>适用规范和标准及项目目标</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sz w:val="24"/>
          <w:szCs w:val="24"/>
        </w:rPr>
      </w:pPr>
      <w:r>
        <w:rPr>
          <w:rFonts w:hint="eastAsia"/>
          <w:spacing w:val="-3"/>
        </w:rPr>
        <w:t>组织</w:t>
      </w:r>
      <w:r>
        <w:rPr>
          <w:spacing w:val="-3"/>
        </w:rPr>
        <w:t>机</w:t>
      </w:r>
      <w:r>
        <w:t>构</w:t>
      </w:r>
      <w:r>
        <w:rPr>
          <w:spacing w:val="-3"/>
        </w:rPr>
        <w:t>（</w:t>
      </w:r>
      <w:r>
        <w:t>框</w:t>
      </w:r>
      <w:r>
        <w:rPr>
          <w:spacing w:val="-3"/>
        </w:rPr>
        <w:t>图</w:t>
      </w:r>
      <w:r>
        <w:rPr>
          <w:spacing w:val="-108"/>
        </w:rPr>
        <w:t>）</w:t>
      </w:r>
      <w:r>
        <w:rPr>
          <w:rFonts w:hint="eastAsia"/>
        </w:rPr>
        <w:t>及</w:t>
      </w:r>
      <w:r>
        <w:t>岗</w:t>
      </w:r>
      <w:r>
        <w:rPr>
          <w:spacing w:val="-3"/>
        </w:rPr>
        <w:t>位</w:t>
      </w:r>
      <w:r>
        <w:t>职</w:t>
      </w:r>
      <w:r>
        <w:rPr>
          <w:spacing w:val="-3"/>
        </w:rPr>
        <w:t>责</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sz w:val="24"/>
          <w:szCs w:val="24"/>
        </w:rPr>
      </w:pPr>
      <w:bookmarkStart w:id="628" w:name="_bookmark265"/>
      <w:bookmarkEnd w:id="628"/>
      <w:bookmarkStart w:id="629" w:name="_bookmark263"/>
      <w:bookmarkEnd w:id="629"/>
      <w:bookmarkStart w:id="630" w:name="2.1__承包范围"/>
      <w:bookmarkEnd w:id="630"/>
      <w:bookmarkStart w:id="631" w:name="_bookmark267"/>
      <w:bookmarkEnd w:id="631"/>
      <w:bookmarkStart w:id="632" w:name="2.3__承包人与发包人发包专业工程承包人的工作界面"/>
      <w:bookmarkEnd w:id="632"/>
      <w:bookmarkStart w:id="633" w:name="3.工期要求"/>
      <w:bookmarkEnd w:id="633"/>
      <w:r>
        <w:rPr>
          <w:rFonts w:hint="eastAsia"/>
          <w:spacing w:val="-2"/>
          <w:sz w:val="24"/>
          <w:szCs w:val="24"/>
        </w:rPr>
        <w:t>工期要求及保障措施</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sz w:val="24"/>
          <w:szCs w:val="24"/>
        </w:rPr>
      </w:pPr>
      <w:bookmarkStart w:id="634" w:name="4.质量要求"/>
      <w:bookmarkEnd w:id="634"/>
      <w:bookmarkStart w:id="635" w:name="3.1__合同工期"/>
      <w:bookmarkEnd w:id="635"/>
      <w:bookmarkStart w:id="636" w:name="_bookmark268"/>
      <w:bookmarkEnd w:id="636"/>
      <w:bookmarkStart w:id="637" w:name="_bookmark270"/>
      <w:bookmarkEnd w:id="637"/>
      <w:r>
        <w:rPr>
          <w:rFonts w:hint="eastAsia"/>
          <w:spacing w:val="-2"/>
          <w:sz w:val="24"/>
          <w:szCs w:val="24"/>
        </w:rPr>
        <w:t>质量要求及保障措施</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sz w:val="24"/>
          <w:szCs w:val="24"/>
        </w:rPr>
      </w:pPr>
      <w:bookmarkStart w:id="638" w:name="5.适用规范和标准"/>
      <w:bookmarkEnd w:id="638"/>
      <w:bookmarkStart w:id="639" w:name="_bookmark273"/>
      <w:bookmarkEnd w:id="639"/>
      <w:bookmarkStart w:id="640" w:name="5.1__除合同另有约定外，本工程适用现行国家、行业和地方规范、标准和规程。适用"/>
      <w:bookmarkEnd w:id="640"/>
      <w:bookmarkStart w:id="641" w:name="4.1__质量标准"/>
      <w:bookmarkEnd w:id="641"/>
      <w:bookmarkStart w:id="642" w:name="_bookmark271"/>
      <w:bookmarkEnd w:id="642"/>
      <w:bookmarkStart w:id="643" w:name="6.安全文明施工"/>
      <w:bookmarkEnd w:id="643"/>
      <w:bookmarkStart w:id="644" w:name="_bookmark274"/>
      <w:bookmarkEnd w:id="644"/>
      <w:r>
        <w:rPr>
          <w:rFonts w:hint="eastAsia"/>
          <w:spacing w:val="-3"/>
          <w:sz w:val="24"/>
          <w:szCs w:val="24"/>
        </w:rPr>
        <w:t>安全文明施工</w:t>
      </w:r>
      <w:r>
        <w:rPr>
          <w:rFonts w:hint="eastAsia"/>
          <w:spacing w:val="-2"/>
          <w:sz w:val="24"/>
          <w:szCs w:val="24"/>
        </w:rPr>
        <w:t>及保障措施</w:t>
      </w:r>
    </w:p>
    <w:p>
      <w:pPr>
        <w:pStyle w:val="18"/>
        <w:keepNext w:val="0"/>
        <w:keepLines w:val="0"/>
        <w:pageBreakBefore w:val="0"/>
        <w:numPr>
          <w:ilvl w:val="0"/>
          <w:numId w:val="93"/>
        </w:numPr>
        <w:tabs>
          <w:tab w:val="left" w:pos="401"/>
        </w:tabs>
        <w:kinsoku/>
        <w:wordWrap/>
        <w:overflowPunct/>
        <w:topLinePunct w:val="0"/>
        <w:bidi w:val="0"/>
        <w:adjustRightInd/>
        <w:snapToGrid/>
        <w:spacing w:line="360" w:lineRule="auto"/>
        <w:textAlignment w:val="auto"/>
        <w:rPr>
          <w:sz w:val="24"/>
          <w:szCs w:val="24"/>
        </w:rPr>
      </w:pPr>
      <w:bookmarkStart w:id="645" w:name="6.1__安全防护"/>
      <w:bookmarkEnd w:id="645"/>
      <w:bookmarkStart w:id="646" w:name="_bookmark275"/>
      <w:bookmarkEnd w:id="646"/>
      <w:bookmarkStart w:id="647" w:name="7.治安保卫"/>
      <w:bookmarkEnd w:id="647"/>
      <w:bookmarkStart w:id="648" w:name="_bookmark285"/>
      <w:bookmarkEnd w:id="648"/>
      <w:r>
        <w:rPr>
          <w:rFonts w:hint="eastAsia"/>
          <w:spacing w:val="-2"/>
          <w:sz w:val="24"/>
          <w:szCs w:val="24"/>
        </w:rPr>
        <w:t>主要工作技术方案</w:t>
      </w:r>
    </w:p>
    <w:p>
      <w:pPr>
        <w:pStyle w:val="18"/>
        <w:keepNext w:val="0"/>
        <w:keepLines w:val="0"/>
        <w:pageBreakBefore w:val="0"/>
        <w:numPr>
          <w:ilvl w:val="0"/>
          <w:numId w:val="93"/>
        </w:numPr>
        <w:tabs>
          <w:tab w:val="left" w:pos="540"/>
        </w:tabs>
        <w:kinsoku/>
        <w:wordWrap/>
        <w:overflowPunct/>
        <w:topLinePunct w:val="0"/>
        <w:bidi w:val="0"/>
        <w:adjustRightInd/>
        <w:snapToGrid/>
        <w:spacing w:line="360" w:lineRule="auto"/>
        <w:ind w:left="539" w:hanging="423"/>
        <w:textAlignment w:val="auto"/>
        <w:rPr>
          <w:sz w:val="24"/>
          <w:szCs w:val="24"/>
        </w:rPr>
      </w:pPr>
      <w:bookmarkStart w:id="649" w:name="_bookmark286"/>
      <w:bookmarkEnd w:id="649"/>
      <w:bookmarkStart w:id="650" w:name="15.竣工验收和工程移交"/>
      <w:bookmarkEnd w:id="650"/>
      <w:bookmarkStart w:id="651" w:name="_bookmark303"/>
      <w:bookmarkEnd w:id="651"/>
      <w:bookmarkStart w:id="652" w:name="7.1__承包人应为施工现场提供24小时的保安保卫服务，施工现场应采取封闭式集中"/>
      <w:bookmarkEnd w:id="652"/>
      <w:bookmarkStart w:id="653" w:name="8.地上、地下设施和周边建筑物的临时保护"/>
      <w:bookmarkEnd w:id="653"/>
      <w:r>
        <w:rPr>
          <w:rFonts w:hint="eastAsia"/>
          <w:spacing w:val="-3"/>
          <w:sz w:val="24"/>
          <w:szCs w:val="24"/>
        </w:rPr>
        <w:t>竣工验收和工程移交</w:t>
      </w:r>
    </w:p>
    <w:p>
      <w:pPr>
        <w:pStyle w:val="18"/>
        <w:keepNext w:val="0"/>
        <w:keepLines w:val="0"/>
        <w:pageBreakBefore w:val="0"/>
        <w:numPr>
          <w:ilvl w:val="0"/>
          <w:numId w:val="93"/>
        </w:numPr>
        <w:tabs>
          <w:tab w:val="left" w:pos="540"/>
        </w:tabs>
        <w:kinsoku/>
        <w:wordWrap/>
        <w:overflowPunct/>
        <w:topLinePunct w:val="0"/>
        <w:bidi w:val="0"/>
        <w:adjustRightInd/>
        <w:snapToGrid/>
        <w:spacing w:line="360" w:lineRule="auto"/>
        <w:ind w:left="539" w:hanging="423"/>
        <w:textAlignment w:val="auto"/>
        <w:rPr>
          <w:sz w:val="24"/>
          <w:szCs w:val="24"/>
        </w:rPr>
      </w:pPr>
      <w:bookmarkStart w:id="654" w:name="_bookmark304"/>
      <w:bookmarkEnd w:id="654"/>
      <w:bookmarkStart w:id="655" w:name="_bookmark307"/>
      <w:bookmarkEnd w:id="655"/>
      <w:bookmarkStart w:id="656" w:name="16.需要补充的其他要求"/>
      <w:bookmarkEnd w:id="656"/>
      <w:bookmarkStart w:id="657" w:name="15.1__竣工验收前的清理"/>
      <w:bookmarkEnd w:id="657"/>
      <w:r>
        <w:rPr>
          <w:rFonts w:hint="eastAsia"/>
          <w:spacing w:val="-3"/>
          <w:sz w:val="24"/>
          <w:szCs w:val="24"/>
        </w:rPr>
        <w:t>需要补充的其他要求</w:t>
      </w:r>
    </w:p>
    <w:p>
      <w:pPr>
        <w:pStyle w:val="4"/>
        <w:keepNext w:val="0"/>
        <w:keepLines w:val="0"/>
        <w:pageBreakBefore w:val="0"/>
        <w:kinsoku/>
        <w:wordWrap/>
        <w:overflowPunct/>
        <w:topLinePunct w:val="0"/>
        <w:bidi w:val="0"/>
        <w:adjustRightInd/>
        <w:snapToGrid/>
        <w:spacing w:line="360" w:lineRule="auto"/>
        <w:ind w:left="537"/>
        <w:textAlignment w:val="auto"/>
        <w:rPr>
          <w:sz w:val="24"/>
          <w:szCs w:val="24"/>
        </w:rPr>
      </w:pPr>
      <w:r>
        <w:rPr>
          <w:rFonts w:hint="eastAsia"/>
          <w:sz w:val="24"/>
          <w:szCs w:val="24"/>
        </w:rPr>
        <w:t>需要补充的其他要求见技术标准和要求专用部分。</w:t>
      </w:r>
    </w:p>
    <w:p>
      <w:pPr>
        <w:keepNext w:val="0"/>
        <w:keepLines w:val="0"/>
        <w:pageBreakBefore w:val="0"/>
        <w:kinsoku/>
        <w:wordWrap/>
        <w:overflowPunct/>
        <w:topLinePunct w:val="0"/>
        <w:bidi w:val="0"/>
        <w:adjustRightInd/>
        <w:snapToGrid/>
        <w:spacing w:line="360" w:lineRule="auto"/>
        <w:textAlignment w:val="auto"/>
        <w:sectPr>
          <w:footerReference r:id="rId30" w:type="default"/>
          <w:footerReference r:id="rId31" w:type="even"/>
          <w:pgSz w:w="11910" w:h="16840"/>
          <w:pgMar w:top="1361" w:right="1361" w:bottom="1361" w:left="1361" w:header="878" w:footer="993" w:gutter="0"/>
          <w:pgNumType w:fmt="decimal"/>
          <w:cols w:space="720" w:num="1"/>
        </w:sectPr>
      </w:pPr>
    </w:p>
    <w:p>
      <w:pPr>
        <w:pStyle w:val="4"/>
        <w:keepNext w:val="0"/>
        <w:keepLines w:val="0"/>
        <w:pageBreakBefore w:val="0"/>
        <w:kinsoku/>
        <w:wordWrap/>
        <w:overflowPunct/>
        <w:topLinePunct w:val="0"/>
        <w:bidi w:val="0"/>
        <w:adjustRightInd/>
        <w:snapToGrid/>
        <w:spacing w:before="4" w:line="360" w:lineRule="auto"/>
        <w:ind w:left="0"/>
        <w:textAlignment w:val="auto"/>
        <w:rPr>
          <w:sz w:val="17"/>
        </w:rPr>
      </w:pPr>
      <w:bookmarkStart w:id="658" w:name="_bookmark308"/>
      <w:bookmarkEnd w:id="658"/>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line="360" w:lineRule="auto"/>
        <w:ind w:left="0"/>
        <w:textAlignment w:val="auto"/>
        <w:rPr>
          <w:sz w:val="20"/>
        </w:rPr>
      </w:pPr>
    </w:p>
    <w:p>
      <w:pPr>
        <w:pStyle w:val="4"/>
        <w:keepNext w:val="0"/>
        <w:keepLines w:val="0"/>
        <w:pageBreakBefore w:val="0"/>
        <w:kinsoku/>
        <w:wordWrap/>
        <w:overflowPunct/>
        <w:topLinePunct w:val="0"/>
        <w:bidi w:val="0"/>
        <w:adjustRightInd/>
        <w:snapToGrid/>
        <w:spacing w:before="2" w:line="360" w:lineRule="auto"/>
        <w:ind w:left="0"/>
        <w:textAlignment w:val="auto"/>
        <w:rPr>
          <w:sz w:val="23"/>
        </w:rPr>
      </w:pPr>
    </w:p>
    <w:p>
      <w:pPr>
        <w:pStyle w:val="2"/>
        <w:keepNext w:val="0"/>
        <w:keepLines w:val="0"/>
        <w:pageBreakBefore w:val="0"/>
        <w:tabs>
          <w:tab w:val="left" w:pos="1766"/>
        </w:tabs>
        <w:kinsoku/>
        <w:wordWrap/>
        <w:overflowPunct/>
        <w:topLinePunct w:val="0"/>
        <w:bidi w:val="0"/>
        <w:adjustRightInd/>
        <w:snapToGrid/>
        <w:spacing w:before="38" w:line="360" w:lineRule="auto"/>
        <w:textAlignment w:val="auto"/>
      </w:pPr>
      <w:bookmarkStart w:id="659" w:name="第六章__工程量清单通用部分"/>
      <w:bookmarkEnd w:id="659"/>
      <w:r>
        <w:rPr>
          <w:rFonts w:hint="eastAsia"/>
        </w:rPr>
        <w:t>第六章</w:t>
      </w:r>
      <w:r>
        <w:tab/>
      </w:r>
      <w:r>
        <w:rPr>
          <w:rFonts w:hint="eastAsia"/>
        </w:rPr>
        <w:t>工程量清单通用部分</w:t>
      </w:r>
    </w:p>
    <w:p>
      <w:pPr>
        <w:keepNext w:val="0"/>
        <w:keepLines w:val="0"/>
        <w:pageBreakBefore w:val="0"/>
        <w:kinsoku/>
        <w:wordWrap/>
        <w:overflowPunct/>
        <w:topLinePunct w:val="0"/>
        <w:bidi w:val="0"/>
        <w:adjustRightInd/>
        <w:snapToGrid/>
        <w:spacing w:line="360" w:lineRule="auto"/>
        <w:textAlignment w:val="auto"/>
        <w:sectPr>
          <w:headerReference r:id="rId32" w:type="default"/>
          <w:headerReference r:id="rId33" w:type="even"/>
          <w:pgSz w:w="11910" w:h="16840"/>
          <w:pgMar w:top="1361" w:right="1361" w:bottom="1361" w:left="1361" w:header="878" w:footer="1233" w:gutter="0"/>
          <w:pgNumType w:fmt="decimal"/>
          <w:cols w:space="720" w:num="1"/>
        </w:sectPr>
      </w:pPr>
    </w:p>
    <w:p>
      <w:pPr>
        <w:keepNext w:val="0"/>
        <w:keepLines w:val="0"/>
        <w:pageBreakBefore w:val="0"/>
        <w:kinsoku/>
        <w:wordWrap/>
        <w:overflowPunct/>
        <w:topLinePunct w:val="0"/>
        <w:bidi w:val="0"/>
        <w:adjustRightInd/>
        <w:snapToGrid/>
        <w:spacing w:before="55" w:line="360" w:lineRule="auto"/>
        <w:ind w:left="1617" w:right="1717"/>
        <w:jc w:val="center"/>
        <w:textAlignment w:val="auto"/>
        <w:rPr>
          <w:b/>
          <w:sz w:val="32"/>
        </w:rPr>
      </w:pPr>
      <w:r>
        <w:rPr>
          <w:rFonts w:hint="eastAsia"/>
          <w:b/>
          <w:sz w:val="32"/>
        </w:rPr>
        <w:t>第六章</w:t>
      </w:r>
      <w:r>
        <w:rPr>
          <w:b/>
          <w:sz w:val="32"/>
        </w:rPr>
        <w:t xml:space="preserve"> </w:t>
      </w:r>
      <w:r>
        <w:rPr>
          <w:rFonts w:hint="eastAsia"/>
          <w:b/>
          <w:sz w:val="32"/>
        </w:rPr>
        <w:t>工程量清单</w:t>
      </w:r>
    </w:p>
    <w:p>
      <w:pPr>
        <w:pStyle w:val="18"/>
        <w:keepNext w:val="0"/>
        <w:keepLines w:val="0"/>
        <w:pageBreakBefore w:val="0"/>
        <w:numPr>
          <w:ilvl w:val="0"/>
          <w:numId w:val="94"/>
        </w:numPr>
        <w:tabs>
          <w:tab w:val="left" w:pos="401"/>
        </w:tabs>
        <w:kinsoku/>
        <w:wordWrap/>
        <w:overflowPunct/>
        <w:topLinePunct w:val="0"/>
        <w:bidi w:val="0"/>
        <w:adjustRightInd/>
        <w:snapToGrid/>
        <w:spacing w:line="360" w:lineRule="auto"/>
        <w:textAlignment w:val="auto"/>
        <w:rPr>
          <w:sz w:val="24"/>
          <w:szCs w:val="24"/>
        </w:rPr>
      </w:pPr>
      <w:bookmarkStart w:id="660" w:name="_bookmark309"/>
      <w:bookmarkEnd w:id="660"/>
      <w:bookmarkStart w:id="661" w:name="1.工程量清单说明"/>
      <w:bookmarkEnd w:id="661"/>
      <w:r>
        <w:rPr>
          <w:rFonts w:hint="eastAsia"/>
          <w:spacing w:val="-3"/>
          <w:sz w:val="24"/>
          <w:szCs w:val="24"/>
        </w:rPr>
        <w:t>工程量清单说明（适用于工程施工招标）</w:t>
      </w:r>
    </w:p>
    <w:p>
      <w:pPr>
        <w:pStyle w:val="18"/>
        <w:keepNext w:val="0"/>
        <w:keepLines w:val="0"/>
        <w:pageBreakBefore w:val="0"/>
        <w:numPr>
          <w:ilvl w:val="0"/>
          <w:numId w:val="94"/>
        </w:numPr>
        <w:tabs>
          <w:tab w:val="left" w:pos="401"/>
        </w:tabs>
        <w:kinsoku/>
        <w:wordWrap/>
        <w:overflowPunct/>
        <w:topLinePunct w:val="0"/>
        <w:bidi w:val="0"/>
        <w:adjustRightInd/>
        <w:snapToGrid/>
        <w:spacing w:line="360" w:lineRule="auto"/>
        <w:textAlignment w:val="auto"/>
        <w:rPr>
          <w:sz w:val="24"/>
          <w:szCs w:val="24"/>
        </w:rPr>
      </w:pPr>
      <w:bookmarkStart w:id="662" w:name="_bookmark310"/>
      <w:bookmarkEnd w:id="662"/>
      <w:bookmarkStart w:id="663" w:name="1.1__工程量清单编制依据"/>
      <w:bookmarkEnd w:id="663"/>
      <w:bookmarkStart w:id="664" w:name="2.投标报价说明"/>
      <w:bookmarkEnd w:id="664"/>
      <w:bookmarkStart w:id="665" w:name="_bookmark312"/>
      <w:bookmarkEnd w:id="665"/>
      <w:r>
        <w:rPr>
          <w:rFonts w:hint="eastAsia"/>
          <w:spacing w:val="-3"/>
          <w:sz w:val="24"/>
          <w:szCs w:val="24"/>
        </w:rPr>
        <w:t>投标报价说明</w:t>
      </w:r>
    </w:p>
    <w:p>
      <w:pPr>
        <w:pStyle w:val="18"/>
        <w:keepNext w:val="0"/>
        <w:keepLines w:val="0"/>
        <w:pageBreakBefore w:val="0"/>
        <w:numPr>
          <w:ilvl w:val="0"/>
          <w:numId w:val="94"/>
        </w:numPr>
        <w:tabs>
          <w:tab w:val="left" w:pos="401"/>
        </w:tabs>
        <w:kinsoku/>
        <w:wordWrap/>
        <w:overflowPunct/>
        <w:topLinePunct w:val="0"/>
        <w:bidi w:val="0"/>
        <w:adjustRightInd/>
        <w:snapToGrid/>
        <w:spacing w:line="360" w:lineRule="auto"/>
        <w:textAlignment w:val="auto"/>
        <w:rPr>
          <w:sz w:val="24"/>
          <w:szCs w:val="24"/>
        </w:rPr>
      </w:pPr>
      <w:bookmarkStart w:id="666" w:name="_bookmark320"/>
      <w:bookmarkEnd w:id="666"/>
      <w:bookmarkStart w:id="667" w:name="2.1__投标报价的依据"/>
      <w:bookmarkEnd w:id="667"/>
      <w:bookmarkStart w:id="668" w:name="_bookmark313"/>
      <w:bookmarkEnd w:id="668"/>
      <w:bookmarkStart w:id="669" w:name="3.其他说明"/>
      <w:bookmarkEnd w:id="669"/>
      <w:r>
        <w:rPr>
          <w:rFonts w:hint="eastAsia"/>
          <w:spacing w:val="-2"/>
          <w:sz w:val="24"/>
          <w:szCs w:val="24"/>
        </w:rPr>
        <w:t>其他说明</w:t>
      </w:r>
    </w:p>
    <w:p>
      <w:pPr>
        <w:pStyle w:val="18"/>
        <w:keepNext w:val="0"/>
        <w:keepLines w:val="0"/>
        <w:pageBreakBefore w:val="0"/>
        <w:numPr>
          <w:ilvl w:val="0"/>
          <w:numId w:val="94"/>
        </w:numPr>
        <w:tabs>
          <w:tab w:val="left" w:pos="401"/>
        </w:tabs>
        <w:kinsoku/>
        <w:wordWrap/>
        <w:overflowPunct/>
        <w:topLinePunct w:val="0"/>
        <w:bidi w:val="0"/>
        <w:adjustRightInd/>
        <w:snapToGrid/>
        <w:spacing w:line="360" w:lineRule="auto"/>
        <w:textAlignment w:val="auto"/>
        <w:rPr>
          <w:sz w:val="24"/>
          <w:szCs w:val="24"/>
        </w:rPr>
      </w:pPr>
      <w:bookmarkStart w:id="670" w:name="4.工程量清单与计价表"/>
      <w:bookmarkEnd w:id="670"/>
      <w:bookmarkStart w:id="671" w:name="_bookmark325"/>
      <w:bookmarkEnd w:id="671"/>
      <w:bookmarkStart w:id="672" w:name="_bookmark321"/>
      <w:bookmarkEnd w:id="672"/>
      <w:bookmarkStart w:id="673" w:name="3.1__工程量差异调整（适用于单价合同）"/>
      <w:bookmarkEnd w:id="673"/>
      <w:r>
        <w:rPr>
          <w:rFonts w:hint="eastAsia"/>
          <w:spacing w:val="-3"/>
          <w:sz w:val="24"/>
          <w:szCs w:val="24"/>
        </w:rPr>
        <w:t>工程量清单与计价表或投标报价表</w:t>
      </w:r>
    </w:p>
    <w:sectPr>
      <w:footerReference r:id="rId34" w:type="even"/>
      <w:pgSz w:w="11906" w:h="16838"/>
      <w:pgMar w:top="1361" w:right="1361" w:bottom="1361"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51" o:spid="_x0000_s2064"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34</w:t>
                </w:r>
                <w:r>
                  <w:rPr>
                    <w:rFonts w:ascii="Times New Roman"/>
                    <w:sz w:val="18"/>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68" o:spid="_x0000_s2071"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73</w:t>
                </w:r>
                <w:r>
                  <w:rPr>
                    <w:rFonts w:ascii="Times New Roman"/>
                    <w:sz w:val="1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67" o:spid="_x0000_s2070"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72</w:t>
                </w:r>
                <w:r>
                  <w:rPr>
                    <w:rFonts w:ascii="Times New Roman"/>
                    <w:sz w:val="18"/>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72" o:spid="_x0000_s2073"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97</w:t>
                </w:r>
                <w:r>
                  <w:rPr>
                    <w:rFonts w:ascii="Times New Roman"/>
                    <w:sz w:val="1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71" o:spid="_x0000_s2072"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96</w:t>
                </w:r>
                <w:r>
                  <w:rPr>
                    <w:rFonts w:ascii="Times New Roman"/>
                    <w:sz w:val="18"/>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84" o:spid="_x0000_s2076" o:spt="202" type="#_x0000_t202" style="position:absolute;left:0pt;margin-top:781.2pt;height:12pt;width:17.5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99</w:t>
                </w:r>
                <w:r>
                  <w:rPr>
                    <w:rFonts w:ascii="Times New Roman"/>
                    <w:sz w:val="18"/>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83" o:spid="_x0000_s2075" o:spt="202" type="#_x0000_t202" style="position:absolute;left:0pt;margin-top:781.2pt;height:12pt;width:17.5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98</w:t>
                </w:r>
                <w:r>
                  <w:rPr>
                    <w:rFonts w:ascii="Times New Roman"/>
                    <w:sz w:val="18"/>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95" o:spid="_x0000_s2078" o:spt="202" type="#_x0000_t202" style="position:absolute;left:0pt;margin-top:781.2pt;height:12pt;width:17.5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100</w:t>
                </w:r>
                <w:r>
                  <w:rPr>
                    <w:rFonts w:ascii="Times New Roman"/>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rPr>
      <w:pict>
        <v:shape id="文本框 1" o:spid="_x0000_s2079" o:spt="202" type="#_x0000_t202" style="position:absolute;left:0pt;margin-left:300.5pt;margin-top:781.2pt;height:12pt;width:8.5pt;mso-position-horizontal-relative:page;mso-position-vertical-relative:page;z-index:-251656192;mso-width-relative:page;mso-height-relative:page;" filled="f" stroked="f" coordsize="21600,21600" o:gfxdata="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KyZQ2QAAAA0BAAAPAAAAAAAAAAEAIAAAACIAAABkcnMvZG93bnJldi54bWxQSwEC&#10;FAAUAAAACACHTuJAPSD1QLoBAAByAwAADgAAAAAAAAABACAAAAAoAQAAZHJzL2Uyb0RvYy54bWxQ&#10;SwUGAAAAAAYABgBZAQAAVAUAAAAA&#1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19" o:spid="_x0000_s2052" o:spt="202" type="#_x0000_t202" style="position:absolute;left:0pt;margin-left:499pt;margin-top:781.2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20" o:spid="_x0000_s2051" o:spt="202" type="#_x0000_t202" style="position:absolute;left:0pt;margin-left:87.85pt;margin-top:781.2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8</w:t>
                </w:r>
                <w:r>
                  <w:rPr>
                    <w:rFonts w:ascii="Times New Roman"/>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29" o:spid="_x0000_s2059" o:spt="202" type="#_x0000_t202" style="position:absolute;left:0pt;margin-top:781.2pt;height:12pt;width:8.5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w:t>
                </w:r>
                <w:r>
                  <w:rPr>
                    <w:rFonts w:ascii="Times New Roman"/>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30" o:spid="_x0000_s2058" o:spt="202" type="#_x0000_t202" style="position:absolute;left:0pt;margin-top:781.2pt;height:12pt;width:8.5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w:t>
                </w:r>
                <w:r>
                  <w:rPr>
                    <w:rFonts w:ascii="Times New Roman"/>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42" o:spid="_x0000_s2062"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21</w:t>
                </w:r>
                <w:r>
                  <w:rPr>
                    <w:rFonts w:ascii="Times New Roman"/>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41" o:spid="_x0000_s2061"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20</w:t>
                </w:r>
                <w:r>
                  <w:rPr>
                    <w:rFonts w:ascii="Times New Roman"/>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52" o:spid="_x0000_s2065" o:spt="202" type="#_x0000_t202" style="position:absolute;left:0pt;margin-top:781.2pt;height:12pt;width:13.1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35</w:t>
                </w:r>
                <w:r>
                  <w:rPr>
                    <w:rFonts w:ascii="Times New Roman"/>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56" o:spid="_x0000_s2067" o:spt="202" type="#_x0000_t202" style="position:absolute;left:0pt;margin-left:396.4pt;margin-top:42.9pt;height:11pt;width:110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60" o:spid="_x0000_s2066" o:spt="202" type="#_x0000_t202" style="position:absolute;left:0pt;margin-left:88.85pt;margin-top:42.6pt;height:12pt;width:287.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ind w:left="20"/>
                  <w:rPr>
                    <w:sz w:val="18"/>
                  </w:rPr>
                </w:pP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76" o:spid="_x0000_s2074" o:spt="202" type="#_x0000_t202" style="position:absolute;left:0pt;margin-left:369.4pt;margin-top:42.9pt;height:11pt;width:1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90" o:spid="_x0000_s2077" o:spt="202" type="#_x0000_t202" style="position:absolute;left:0pt;margin-left:387.4pt;margin-top:42.9pt;height:11pt;width:11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14" o:spid="_x0000_s2050" o:spt="202" type="#_x0000_t202" style="position:absolute;left:0pt;margin-left:486.4pt;margin-top:42.9pt;height:11pt;width:20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18" o:spid="_x0000_s2049" o:spt="202" type="#_x0000_t202" style="position:absolute;left:0pt;margin-left:88.85pt;margin-top:42.6pt;height:12pt;width:247.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ind w:left="20"/>
                  <w:rPr>
                    <w:sz w:val="18"/>
                  </w:rPr>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group id="组合 21" o:spid="_x0000_s2054" o:spt="203" style="position:absolute;left:0pt;margin-left:89.8pt;margin-top:55.2pt;height:2.9pt;width:415.6pt;mso-position-horizontal-relative:page;mso-position-vertical-relative:page;z-index:-251657216;mso-width-relative:page;mso-height-relative:page;" coordorigin="1797,1104" coordsize="8312,58203">
          <o:lock v:ext="edit"/>
          <v:line id="直线 22" o:spid="_x0000_s2055" o:spt="20" style="position:absolute;left:1797;top:1118;height:0;width:8312;" coordsize="21600,21600">
            <v:path arrowok="t"/>
            <v:fill focussize="0,0"/>
            <v:stroke weight="1.44pt"/>
            <v:imagedata o:title=""/>
            <o:lock v:ext="edit"/>
          </v:line>
          <v:line id="直线 23" o:spid="_x0000_s2056" o:spt="20" style="position:absolute;left:1797;top:1154;height:0;width:8312;" coordsize="21600,21600">
            <v:path arrowok="t"/>
            <v:fill focussize="0,0"/>
            <v:stroke weight="0.72pt"/>
            <v:imagedata o:title=""/>
            <o:lock v:ext="edit"/>
          </v:line>
        </v:group>
      </w:pict>
    </w:r>
    <w:r>
      <w:rPr>
        <w:lang w:val="en-US"/>
      </w:rPr>
      <w:pict>
        <v:shape id="文本框 24" o:spid="_x0000_s2057" o:spt="202" type="#_x0000_t202" style="position:absolute;left:0pt;margin-left:387.4pt;margin-top:42.9pt;height:11pt;width:11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rFonts w:hint="eastAsia"/>
                    <w:sz w:val="18"/>
                  </w:rPr>
                  <w:t>第一章</w:t>
                </w:r>
                <w:r>
                  <w:rPr>
                    <w:sz w:val="18"/>
                  </w:rPr>
                  <w:t xml:space="preserve"> </w:t>
                </w:r>
                <w:r>
                  <w:rPr>
                    <w:rFonts w:hint="eastAsia"/>
                    <w:sz w:val="18"/>
                  </w:rPr>
                  <w:t>投标邀请书通用部分</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28" o:spid="_x0000_s2053" o:spt="202" type="#_x0000_t202" style="position:absolute;left:0pt;margin-left:88.85pt;margin-top:42.6pt;height:12pt;width:287.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ind w:left="20"/>
                  <w:rPr>
                    <w:sz w:val="18"/>
                  </w:rPr>
                </w:pP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38" o:spid="_x0000_s2060" o:spt="202" type="#_x0000_t202" style="position:absolute;left:0pt;margin-left:88.85pt;margin-top:42.6pt;height:12pt;width:287.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ind w:left="20"/>
                  <w:rPr>
                    <w:sz w:val="18"/>
                  </w:rPr>
                </w:pP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rPr>
      <w:pict>
        <v:shape id="文本框 50" o:spid="_x0000_s2063" o:spt="202" type="#_x0000_t202" style="position:absolute;left:0pt;margin-left:88.85pt;margin-top:42.6pt;height:12pt;width:287.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ind w:left="20"/>
                  <w:rPr>
                    <w:sz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4F45"/>
    <w:multiLevelType w:val="multilevel"/>
    <w:tmpl w:val="84994F45"/>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1">
    <w:nsid w:val="9017BA21"/>
    <w:multiLevelType w:val="multilevel"/>
    <w:tmpl w:val="9017BA21"/>
    <w:lvl w:ilvl="0" w:tentative="0">
      <w:start w:val="1"/>
      <w:numFmt w:val="decimal"/>
      <w:lvlText w:val="（%1）"/>
      <w:lvlJc w:val="left"/>
      <w:pPr>
        <w:ind w:left="117" w:hanging="525"/>
      </w:pPr>
      <w:rPr>
        <w:rFonts w:hint="default" w:ascii="宋体" w:hAnsi="宋体" w:eastAsia="宋体" w:cs="宋体"/>
        <w:spacing w:val="-39"/>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2">
    <w:nsid w:val="92C4F22A"/>
    <w:multiLevelType w:val="multilevel"/>
    <w:tmpl w:val="92C4F22A"/>
    <w:lvl w:ilvl="0" w:tentative="0">
      <w:start w:val="1"/>
      <w:numFmt w:val="decimal"/>
      <w:lvlText w:val="（%1）"/>
      <w:lvlJc w:val="left"/>
      <w:pPr>
        <w:ind w:left="117" w:hanging="531"/>
      </w:pPr>
      <w:rPr>
        <w:rFonts w:hint="default" w:ascii="宋体" w:hAnsi="宋体" w:eastAsia="宋体" w:cs="宋体"/>
        <w:spacing w:val="2"/>
        <w:w w:val="99"/>
        <w:sz w:val="19"/>
        <w:szCs w:val="19"/>
      </w:rPr>
    </w:lvl>
    <w:lvl w:ilvl="1" w:tentative="0">
      <w:start w:val="0"/>
      <w:numFmt w:val="bullet"/>
      <w:lvlText w:val="•"/>
      <w:lvlJc w:val="left"/>
      <w:pPr>
        <w:ind w:left="972" w:hanging="531"/>
      </w:pPr>
      <w:rPr>
        <w:rFonts w:hint="default"/>
      </w:rPr>
    </w:lvl>
    <w:lvl w:ilvl="2" w:tentative="0">
      <w:start w:val="0"/>
      <w:numFmt w:val="bullet"/>
      <w:lvlText w:val="•"/>
      <w:lvlJc w:val="left"/>
      <w:pPr>
        <w:ind w:left="1825" w:hanging="531"/>
      </w:pPr>
      <w:rPr>
        <w:rFonts w:hint="default"/>
      </w:rPr>
    </w:lvl>
    <w:lvl w:ilvl="3" w:tentative="0">
      <w:start w:val="0"/>
      <w:numFmt w:val="bullet"/>
      <w:lvlText w:val="•"/>
      <w:lvlJc w:val="left"/>
      <w:pPr>
        <w:ind w:left="2677" w:hanging="531"/>
      </w:pPr>
      <w:rPr>
        <w:rFonts w:hint="default"/>
      </w:rPr>
    </w:lvl>
    <w:lvl w:ilvl="4" w:tentative="0">
      <w:start w:val="0"/>
      <w:numFmt w:val="bullet"/>
      <w:lvlText w:val="•"/>
      <w:lvlJc w:val="left"/>
      <w:pPr>
        <w:ind w:left="3530" w:hanging="531"/>
      </w:pPr>
      <w:rPr>
        <w:rFonts w:hint="default"/>
      </w:rPr>
    </w:lvl>
    <w:lvl w:ilvl="5" w:tentative="0">
      <w:start w:val="0"/>
      <w:numFmt w:val="bullet"/>
      <w:lvlText w:val="•"/>
      <w:lvlJc w:val="left"/>
      <w:pPr>
        <w:ind w:left="4383" w:hanging="531"/>
      </w:pPr>
      <w:rPr>
        <w:rFonts w:hint="default"/>
      </w:rPr>
    </w:lvl>
    <w:lvl w:ilvl="6" w:tentative="0">
      <w:start w:val="0"/>
      <w:numFmt w:val="bullet"/>
      <w:lvlText w:val="•"/>
      <w:lvlJc w:val="left"/>
      <w:pPr>
        <w:ind w:left="5235" w:hanging="531"/>
      </w:pPr>
      <w:rPr>
        <w:rFonts w:hint="default"/>
      </w:rPr>
    </w:lvl>
    <w:lvl w:ilvl="7" w:tentative="0">
      <w:start w:val="0"/>
      <w:numFmt w:val="bullet"/>
      <w:lvlText w:val="•"/>
      <w:lvlJc w:val="left"/>
      <w:pPr>
        <w:ind w:left="6088" w:hanging="531"/>
      </w:pPr>
      <w:rPr>
        <w:rFonts w:hint="default"/>
      </w:rPr>
    </w:lvl>
    <w:lvl w:ilvl="8" w:tentative="0">
      <w:start w:val="0"/>
      <w:numFmt w:val="bullet"/>
      <w:lvlText w:val="•"/>
      <w:lvlJc w:val="left"/>
      <w:pPr>
        <w:ind w:left="6940" w:hanging="531"/>
      </w:pPr>
      <w:rPr>
        <w:rFonts w:hint="default"/>
      </w:rPr>
    </w:lvl>
  </w:abstractNum>
  <w:abstractNum w:abstractNumId="3">
    <w:nsid w:val="930EE254"/>
    <w:multiLevelType w:val="multilevel"/>
    <w:tmpl w:val="930EE254"/>
    <w:lvl w:ilvl="0" w:tentative="0">
      <w:start w:val="1"/>
      <w:numFmt w:val="decimal"/>
      <w:lvlText w:val="（%1）"/>
      <w:lvlJc w:val="left"/>
      <w:pPr>
        <w:ind w:left="1270" w:hanging="525"/>
      </w:pPr>
      <w:rPr>
        <w:rFonts w:hint="default" w:ascii="宋体" w:hAnsi="宋体" w:eastAsia="宋体" w:cs="宋体"/>
        <w:spacing w:val="-2"/>
        <w:w w:val="99"/>
        <w:sz w:val="19"/>
        <w:szCs w:val="19"/>
      </w:rPr>
    </w:lvl>
    <w:lvl w:ilvl="1" w:tentative="0">
      <w:start w:val="0"/>
      <w:numFmt w:val="bullet"/>
      <w:lvlText w:val="•"/>
      <w:lvlJc w:val="left"/>
      <w:pPr>
        <w:ind w:left="2016" w:hanging="525"/>
      </w:pPr>
      <w:rPr>
        <w:rFonts w:hint="default"/>
      </w:rPr>
    </w:lvl>
    <w:lvl w:ilvl="2" w:tentative="0">
      <w:start w:val="0"/>
      <w:numFmt w:val="bullet"/>
      <w:lvlText w:val="•"/>
      <w:lvlJc w:val="left"/>
      <w:pPr>
        <w:ind w:left="2753" w:hanging="525"/>
      </w:pPr>
      <w:rPr>
        <w:rFonts w:hint="default"/>
      </w:rPr>
    </w:lvl>
    <w:lvl w:ilvl="3" w:tentative="0">
      <w:start w:val="0"/>
      <w:numFmt w:val="bullet"/>
      <w:lvlText w:val="•"/>
      <w:lvlJc w:val="left"/>
      <w:pPr>
        <w:ind w:left="3489" w:hanging="525"/>
      </w:pPr>
      <w:rPr>
        <w:rFonts w:hint="default"/>
      </w:rPr>
    </w:lvl>
    <w:lvl w:ilvl="4" w:tentative="0">
      <w:start w:val="0"/>
      <w:numFmt w:val="bullet"/>
      <w:lvlText w:val="•"/>
      <w:lvlJc w:val="left"/>
      <w:pPr>
        <w:ind w:left="4226" w:hanging="525"/>
      </w:pPr>
      <w:rPr>
        <w:rFonts w:hint="default"/>
      </w:rPr>
    </w:lvl>
    <w:lvl w:ilvl="5" w:tentative="0">
      <w:start w:val="0"/>
      <w:numFmt w:val="bullet"/>
      <w:lvlText w:val="•"/>
      <w:lvlJc w:val="left"/>
      <w:pPr>
        <w:ind w:left="4963" w:hanging="525"/>
      </w:pPr>
      <w:rPr>
        <w:rFonts w:hint="default"/>
      </w:rPr>
    </w:lvl>
    <w:lvl w:ilvl="6" w:tentative="0">
      <w:start w:val="0"/>
      <w:numFmt w:val="bullet"/>
      <w:lvlText w:val="•"/>
      <w:lvlJc w:val="left"/>
      <w:pPr>
        <w:ind w:left="5699" w:hanging="525"/>
      </w:pPr>
      <w:rPr>
        <w:rFonts w:hint="default"/>
      </w:rPr>
    </w:lvl>
    <w:lvl w:ilvl="7" w:tentative="0">
      <w:start w:val="0"/>
      <w:numFmt w:val="bullet"/>
      <w:lvlText w:val="•"/>
      <w:lvlJc w:val="left"/>
      <w:pPr>
        <w:ind w:left="6436" w:hanging="525"/>
      </w:pPr>
      <w:rPr>
        <w:rFonts w:hint="default"/>
      </w:rPr>
    </w:lvl>
    <w:lvl w:ilvl="8" w:tentative="0">
      <w:start w:val="0"/>
      <w:numFmt w:val="bullet"/>
      <w:lvlText w:val="•"/>
      <w:lvlJc w:val="left"/>
      <w:pPr>
        <w:ind w:left="7172" w:hanging="525"/>
      </w:pPr>
      <w:rPr>
        <w:rFonts w:hint="default"/>
      </w:rPr>
    </w:lvl>
  </w:abstractNum>
  <w:abstractNum w:abstractNumId="4">
    <w:nsid w:val="941D12A9"/>
    <w:multiLevelType w:val="multilevel"/>
    <w:tmpl w:val="941D12A9"/>
    <w:lvl w:ilvl="0" w:tentative="0">
      <w:start w:val="1"/>
      <w:numFmt w:val="decimal"/>
      <w:lvlText w:val="（%1）"/>
      <w:lvlJc w:val="left"/>
      <w:pPr>
        <w:ind w:left="1270" w:hanging="525"/>
      </w:pPr>
      <w:rPr>
        <w:rFonts w:hint="default" w:ascii="宋体" w:hAnsi="宋体" w:eastAsia="宋体" w:cs="宋体"/>
        <w:spacing w:val="-2"/>
        <w:w w:val="99"/>
        <w:sz w:val="19"/>
        <w:szCs w:val="19"/>
      </w:rPr>
    </w:lvl>
    <w:lvl w:ilvl="1" w:tentative="0">
      <w:start w:val="0"/>
      <w:numFmt w:val="bullet"/>
      <w:lvlText w:val="•"/>
      <w:lvlJc w:val="left"/>
      <w:pPr>
        <w:ind w:left="2016" w:hanging="525"/>
      </w:pPr>
      <w:rPr>
        <w:rFonts w:hint="default"/>
      </w:rPr>
    </w:lvl>
    <w:lvl w:ilvl="2" w:tentative="0">
      <w:start w:val="0"/>
      <w:numFmt w:val="bullet"/>
      <w:lvlText w:val="•"/>
      <w:lvlJc w:val="left"/>
      <w:pPr>
        <w:ind w:left="2753" w:hanging="525"/>
      </w:pPr>
      <w:rPr>
        <w:rFonts w:hint="default"/>
      </w:rPr>
    </w:lvl>
    <w:lvl w:ilvl="3" w:tentative="0">
      <w:start w:val="0"/>
      <w:numFmt w:val="bullet"/>
      <w:lvlText w:val="•"/>
      <w:lvlJc w:val="left"/>
      <w:pPr>
        <w:ind w:left="3489" w:hanging="525"/>
      </w:pPr>
      <w:rPr>
        <w:rFonts w:hint="default"/>
      </w:rPr>
    </w:lvl>
    <w:lvl w:ilvl="4" w:tentative="0">
      <w:start w:val="0"/>
      <w:numFmt w:val="bullet"/>
      <w:lvlText w:val="•"/>
      <w:lvlJc w:val="left"/>
      <w:pPr>
        <w:ind w:left="4226" w:hanging="525"/>
      </w:pPr>
      <w:rPr>
        <w:rFonts w:hint="default"/>
      </w:rPr>
    </w:lvl>
    <w:lvl w:ilvl="5" w:tentative="0">
      <w:start w:val="0"/>
      <w:numFmt w:val="bullet"/>
      <w:lvlText w:val="•"/>
      <w:lvlJc w:val="left"/>
      <w:pPr>
        <w:ind w:left="4963" w:hanging="525"/>
      </w:pPr>
      <w:rPr>
        <w:rFonts w:hint="default"/>
      </w:rPr>
    </w:lvl>
    <w:lvl w:ilvl="6" w:tentative="0">
      <w:start w:val="0"/>
      <w:numFmt w:val="bullet"/>
      <w:lvlText w:val="•"/>
      <w:lvlJc w:val="left"/>
      <w:pPr>
        <w:ind w:left="5699" w:hanging="525"/>
      </w:pPr>
      <w:rPr>
        <w:rFonts w:hint="default"/>
      </w:rPr>
    </w:lvl>
    <w:lvl w:ilvl="7" w:tentative="0">
      <w:start w:val="0"/>
      <w:numFmt w:val="bullet"/>
      <w:lvlText w:val="•"/>
      <w:lvlJc w:val="left"/>
      <w:pPr>
        <w:ind w:left="6436" w:hanging="525"/>
      </w:pPr>
      <w:rPr>
        <w:rFonts w:hint="default"/>
      </w:rPr>
    </w:lvl>
    <w:lvl w:ilvl="8" w:tentative="0">
      <w:start w:val="0"/>
      <w:numFmt w:val="bullet"/>
      <w:lvlText w:val="•"/>
      <w:lvlJc w:val="left"/>
      <w:pPr>
        <w:ind w:left="7172" w:hanging="525"/>
      </w:pPr>
      <w:rPr>
        <w:rFonts w:hint="default"/>
      </w:rPr>
    </w:lvl>
  </w:abstractNum>
  <w:abstractNum w:abstractNumId="5">
    <w:nsid w:val="952530A5"/>
    <w:multiLevelType w:val="multilevel"/>
    <w:tmpl w:val="952530A5"/>
    <w:lvl w:ilvl="0" w:tentative="0">
      <w:start w:val="17"/>
      <w:numFmt w:val="decimal"/>
      <w:lvlText w:val="%1"/>
      <w:lvlJc w:val="left"/>
      <w:pPr>
        <w:ind w:left="837" w:hanging="720"/>
      </w:pPr>
      <w:rPr>
        <w:rFonts w:hint="default" w:cs="Times New Roman"/>
      </w:rPr>
    </w:lvl>
    <w:lvl w:ilvl="1" w:tentative="0">
      <w:start w:val="4"/>
      <w:numFmt w:val="decimal"/>
      <w:lvlText w:val="%1.%2"/>
      <w:lvlJc w:val="left"/>
      <w:pPr>
        <w:ind w:left="837" w:hanging="720"/>
      </w:pPr>
      <w:rPr>
        <w:rFonts w:hint="default" w:cs="Times New Roman"/>
        <w:w w:val="100"/>
      </w:rPr>
    </w:lvl>
    <w:lvl w:ilvl="2" w:tentative="0">
      <w:start w:val="1"/>
      <w:numFmt w:val="decimal"/>
      <w:lvlText w:val="%1.%2.%3"/>
      <w:lvlJc w:val="left"/>
      <w:pPr>
        <w:ind w:left="1377" w:hanging="840"/>
      </w:pPr>
      <w:rPr>
        <w:rFonts w:hint="default" w:ascii="宋体" w:hAnsi="宋体" w:eastAsia="宋体" w:cs="宋体"/>
        <w:spacing w:val="-2"/>
        <w:w w:val="99"/>
        <w:sz w:val="21"/>
        <w:szCs w:val="21"/>
      </w:rPr>
    </w:lvl>
    <w:lvl w:ilvl="3" w:tentative="0">
      <w:start w:val="0"/>
      <w:numFmt w:val="bullet"/>
      <w:lvlText w:val="•"/>
      <w:lvlJc w:val="left"/>
      <w:pPr>
        <w:ind w:left="2994" w:hanging="840"/>
      </w:pPr>
      <w:rPr>
        <w:rFonts w:hint="default"/>
      </w:rPr>
    </w:lvl>
    <w:lvl w:ilvl="4" w:tentative="0">
      <w:start w:val="0"/>
      <w:numFmt w:val="bullet"/>
      <w:lvlText w:val="•"/>
      <w:lvlJc w:val="left"/>
      <w:pPr>
        <w:ind w:left="3802" w:hanging="840"/>
      </w:pPr>
      <w:rPr>
        <w:rFonts w:hint="default"/>
      </w:rPr>
    </w:lvl>
    <w:lvl w:ilvl="5" w:tentative="0">
      <w:start w:val="0"/>
      <w:numFmt w:val="bullet"/>
      <w:lvlText w:val="•"/>
      <w:lvlJc w:val="left"/>
      <w:pPr>
        <w:ind w:left="4609" w:hanging="840"/>
      </w:pPr>
      <w:rPr>
        <w:rFonts w:hint="default"/>
      </w:rPr>
    </w:lvl>
    <w:lvl w:ilvl="6" w:tentative="0">
      <w:start w:val="0"/>
      <w:numFmt w:val="bullet"/>
      <w:lvlText w:val="•"/>
      <w:lvlJc w:val="left"/>
      <w:pPr>
        <w:ind w:left="5416" w:hanging="840"/>
      </w:pPr>
      <w:rPr>
        <w:rFonts w:hint="default"/>
      </w:rPr>
    </w:lvl>
    <w:lvl w:ilvl="7" w:tentative="0">
      <w:start w:val="0"/>
      <w:numFmt w:val="bullet"/>
      <w:lvlText w:val="•"/>
      <w:lvlJc w:val="left"/>
      <w:pPr>
        <w:ind w:left="6224" w:hanging="840"/>
      </w:pPr>
      <w:rPr>
        <w:rFonts w:hint="default"/>
      </w:rPr>
    </w:lvl>
    <w:lvl w:ilvl="8" w:tentative="0">
      <w:start w:val="0"/>
      <w:numFmt w:val="bullet"/>
      <w:lvlText w:val="•"/>
      <w:lvlJc w:val="left"/>
      <w:pPr>
        <w:ind w:left="7031" w:hanging="840"/>
      </w:pPr>
      <w:rPr>
        <w:rFonts w:hint="default"/>
      </w:rPr>
    </w:lvl>
  </w:abstractNum>
  <w:abstractNum w:abstractNumId="6">
    <w:nsid w:val="96E5236C"/>
    <w:multiLevelType w:val="multilevel"/>
    <w:tmpl w:val="96E5236C"/>
    <w:lvl w:ilvl="0" w:tentative="0">
      <w:start w:val="17"/>
      <w:numFmt w:val="decimal"/>
      <w:lvlText w:val="%1"/>
      <w:lvlJc w:val="left"/>
      <w:pPr>
        <w:ind w:left="117" w:hanging="840"/>
      </w:pPr>
      <w:rPr>
        <w:rFonts w:hint="default" w:cs="Times New Roman"/>
      </w:rPr>
    </w:lvl>
    <w:lvl w:ilvl="1" w:tentative="0">
      <w:start w:val="4"/>
      <w:numFmt w:val="decimal"/>
      <w:lvlText w:val="%1.%2"/>
      <w:lvlJc w:val="left"/>
      <w:pPr>
        <w:ind w:left="117" w:hanging="840"/>
      </w:pPr>
      <w:rPr>
        <w:rFonts w:hint="default" w:cs="Times New Roman"/>
      </w:rPr>
    </w:lvl>
    <w:lvl w:ilvl="2" w:tentative="0">
      <w:start w:val="2"/>
      <w:numFmt w:val="decimal"/>
      <w:lvlText w:val="%1.%2.%3"/>
      <w:lvlJc w:val="left"/>
      <w:pPr>
        <w:ind w:left="117" w:hanging="840"/>
      </w:pPr>
      <w:rPr>
        <w:rFonts w:hint="default" w:ascii="宋体" w:hAnsi="宋体" w:eastAsia="宋体" w:cs="宋体"/>
        <w:spacing w:val="-2"/>
        <w:w w:val="99"/>
        <w:sz w:val="21"/>
        <w:szCs w:val="21"/>
      </w:rPr>
    </w:lvl>
    <w:lvl w:ilvl="3" w:tentative="0">
      <w:start w:val="0"/>
      <w:numFmt w:val="bullet"/>
      <w:lvlText w:val="•"/>
      <w:lvlJc w:val="left"/>
      <w:pPr>
        <w:ind w:left="2677" w:hanging="840"/>
      </w:pPr>
      <w:rPr>
        <w:rFonts w:hint="default"/>
      </w:rPr>
    </w:lvl>
    <w:lvl w:ilvl="4" w:tentative="0">
      <w:start w:val="0"/>
      <w:numFmt w:val="bullet"/>
      <w:lvlText w:val="•"/>
      <w:lvlJc w:val="left"/>
      <w:pPr>
        <w:ind w:left="3530" w:hanging="840"/>
      </w:pPr>
      <w:rPr>
        <w:rFonts w:hint="default"/>
      </w:rPr>
    </w:lvl>
    <w:lvl w:ilvl="5" w:tentative="0">
      <w:start w:val="0"/>
      <w:numFmt w:val="bullet"/>
      <w:lvlText w:val="•"/>
      <w:lvlJc w:val="left"/>
      <w:pPr>
        <w:ind w:left="4383" w:hanging="840"/>
      </w:pPr>
      <w:rPr>
        <w:rFonts w:hint="default"/>
      </w:rPr>
    </w:lvl>
    <w:lvl w:ilvl="6" w:tentative="0">
      <w:start w:val="0"/>
      <w:numFmt w:val="bullet"/>
      <w:lvlText w:val="•"/>
      <w:lvlJc w:val="left"/>
      <w:pPr>
        <w:ind w:left="5235" w:hanging="840"/>
      </w:pPr>
      <w:rPr>
        <w:rFonts w:hint="default"/>
      </w:rPr>
    </w:lvl>
    <w:lvl w:ilvl="7" w:tentative="0">
      <w:start w:val="0"/>
      <w:numFmt w:val="bullet"/>
      <w:lvlText w:val="•"/>
      <w:lvlJc w:val="left"/>
      <w:pPr>
        <w:ind w:left="6088" w:hanging="840"/>
      </w:pPr>
      <w:rPr>
        <w:rFonts w:hint="default"/>
      </w:rPr>
    </w:lvl>
    <w:lvl w:ilvl="8" w:tentative="0">
      <w:start w:val="0"/>
      <w:numFmt w:val="bullet"/>
      <w:lvlText w:val="•"/>
      <w:lvlJc w:val="left"/>
      <w:pPr>
        <w:ind w:left="6940" w:hanging="840"/>
      </w:pPr>
      <w:rPr>
        <w:rFonts w:hint="default"/>
      </w:rPr>
    </w:lvl>
  </w:abstractNum>
  <w:abstractNum w:abstractNumId="7">
    <w:nsid w:val="9B1F845E"/>
    <w:multiLevelType w:val="multilevel"/>
    <w:tmpl w:val="9B1F845E"/>
    <w:lvl w:ilvl="0" w:tentative="0">
      <w:start w:val="1"/>
      <w:numFmt w:val="decimal"/>
      <w:lvlText w:val="（%1）"/>
      <w:lvlJc w:val="left"/>
      <w:pPr>
        <w:ind w:left="117" w:hanging="527"/>
      </w:pPr>
      <w:rPr>
        <w:rFonts w:hint="default" w:ascii="宋体" w:hAnsi="宋体" w:eastAsia="宋体" w:cs="宋体"/>
        <w:spacing w:val="-22"/>
        <w:w w:val="99"/>
        <w:sz w:val="19"/>
        <w:szCs w:val="19"/>
      </w:rPr>
    </w:lvl>
    <w:lvl w:ilvl="1" w:tentative="0">
      <w:start w:val="0"/>
      <w:numFmt w:val="bullet"/>
      <w:lvlText w:val="•"/>
      <w:lvlJc w:val="left"/>
      <w:pPr>
        <w:ind w:left="1420" w:hanging="527"/>
      </w:pPr>
      <w:rPr>
        <w:rFonts w:hint="default"/>
      </w:rPr>
    </w:lvl>
    <w:lvl w:ilvl="2" w:tentative="0">
      <w:start w:val="0"/>
      <w:numFmt w:val="bullet"/>
      <w:lvlText w:val="•"/>
      <w:lvlJc w:val="left"/>
      <w:pPr>
        <w:ind w:left="2222" w:hanging="527"/>
      </w:pPr>
      <w:rPr>
        <w:rFonts w:hint="default"/>
      </w:rPr>
    </w:lvl>
    <w:lvl w:ilvl="3" w:tentative="0">
      <w:start w:val="0"/>
      <w:numFmt w:val="bullet"/>
      <w:lvlText w:val="•"/>
      <w:lvlJc w:val="left"/>
      <w:pPr>
        <w:ind w:left="3025" w:hanging="527"/>
      </w:pPr>
      <w:rPr>
        <w:rFonts w:hint="default"/>
      </w:rPr>
    </w:lvl>
    <w:lvl w:ilvl="4" w:tentative="0">
      <w:start w:val="0"/>
      <w:numFmt w:val="bullet"/>
      <w:lvlText w:val="•"/>
      <w:lvlJc w:val="left"/>
      <w:pPr>
        <w:ind w:left="3828" w:hanging="527"/>
      </w:pPr>
      <w:rPr>
        <w:rFonts w:hint="default"/>
      </w:rPr>
    </w:lvl>
    <w:lvl w:ilvl="5" w:tentative="0">
      <w:start w:val="0"/>
      <w:numFmt w:val="bullet"/>
      <w:lvlText w:val="•"/>
      <w:lvlJc w:val="left"/>
      <w:pPr>
        <w:ind w:left="4631" w:hanging="527"/>
      </w:pPr>
      <w:rPr>
        <w:rFonts w:hint="default"/>
      </w:rPr>
    </w:lvl>
    <w:lvl w:ilvl="6" w:tentative="0">
      <w:start w:val="0"/>
      <w:numFmt w:val="bullet"/>
      <w:lvlText w:val="•"/>
      <w:lvlJc w:val="left"/>
      <w:pPr>
        <w:ind w:left="5434" w:hanging="527"/>
      </w:pPr>
      <w:rPr>
        <w:rFonts w:hint="default"/>
      </w:rPr>
    </w:lvl>
    <w:lvl w:ilvl="7" w:tentative="0">
      <w:start w:val="0"/>
      <w:numFmt w:val="bullet"/>
      <w:lvlText w:val="•"/>
      <w:lvlJc w:val="left"/>
      <w:pPr>
        <w:ind w:left="6237" w:hanging="527"/>
      </w:pPr>
      <w:rPr>
        <w:rFonts w:hint="default"/>
      </w:rPr>
    </w:lvl>
    <w:lvl w:ilvl="8" w:tentative="0">
      <w:start w:val="0"/>
      <w:numFmt w:val="bullet"/>
      <w:lvlText w:val="•"/>
      <w:lvlJc w:val="left"/>
      <w:pPr>
        <w:ind w:left="7040" w:hanging="527"/>
      </w:pPr>
      <w:rPr>
        <w:rFonts w:hint="default"/>
      </w:rPr>
    </w:lvl>
  </w:abstractNum>
  <w:abstractNum w:abstractNumId="8">
    <w:nsid w:val="9C919DE1"/>
    <w:multiLevelType w:val="multilevel"/>
    <w:tmpl w:val="9C919DE1"/>
    <w:lvl w:ilvl="0" w:tentative="0">
      <w:start w:val="1"/>
      <w:numFmt w:val="decimal"/>
      <w:lvlText w:val="（%1）"/>
      <w:lvlJc w:val="left"/>
      <w:pPr>
        <w:ind w:left="117" w:hanging="525"/>
      </w:pPr>
      <w:rPr>
        <w:rFonts w:hint="default" w:ascii="宋体" w:hAnsi="宋体" w:eastAsia="宋体" w:cs="宋体"/>
        <w:spacing w:val="-87"/>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9">
    <w:nsid w:val="9CD0C84A"/>
    <w:multiLevelType w:val="multilevel"/>
    <w:tmpl w:val="9CD0C84A"/>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10">
    <w:nsid w:val="9D9F4F4D"/>
    <w:multiLevelType w:val="multilevel"/>
    <w:tmpl w:val="9D9F4F4D"/>
    <w:lvl w:ilvl="0" w:tentative="0">
      <w:start w:val="1"/>
      <w:numFmt w:val="decimal"/>
      <w:lvlText w:val="（%1）"/>
      <w:lvlJc w:val="left"/>
      <w:pPr>
        <w:ind w:left="956" w:hanging="525"/>
      </w:pPr>
      <w:rPr>
        <w:rFonts w:hint="default" w:ascii="宋体" w:hAnsi="宋体" w:eastAsia="宋体" w:cs="宋体"/>
        <w:spacing w:val="-1"/>
        <w:w w:val="99"/>
        <w:sz w:val="19"/>
        <w:szCs w:val="19"/>
      </w:rPr>
    </w:lvl>
    <w:lvl w:ilvl="1" w:tentative="0">
      <w:start w:val="0"/>
      <w:numFmt w:val="bullet"/>
      <w:lvlText w:val="•"/>
      <w:lvlJc w:val="left"/>
      <w:pPr>
        <w:ind w:left="1728" w:hanging="525"/>
      </w:pPr>
      <w:rPr>
        <w:rFonts w:hint="default"/>
      </w:rPr>
    </w:lvl>
    <w:lvl w:ilvl="2" w:tentative="0">
      <w:start w:val="0"/>
      <w:numFmt w:val="bullet"/>
      <w:lvlText w:val="•"/>
      <w:lvlJc w:val="left"/>
      <w:pPr>
        <w:ind w:left="2497" w:hanging="525"/>
      </w:pPr>
      <w:rPr>
        <w:rFonts w:hint="default"/>
      </w:rPr>
    </w:lvl>
    <w:lvl w:ilvl="3" w:tentative="0">
      <w:start w:val="0"/>
      <w:numFmt w:val="bullet"/>
      <w:lvlText w:val="•"/>
      <w:lvlJc w:val="left"/>
      <w:pPr>
        <w:ind w:left="3265" w:hanging="525"/>
      </w:pPr>
      <w:rPr>
        <w:rFonts w:hint="default"/>
      </w:rPr>
    </w:lvl>
    <w:lvl w:ilvl="4" w:tentative="0">
      <w:start w:val="0"/>
      <w:numFmt w:val="bullet"/>
      <w:lvlText w:val="•"/>
      <w:lvlJc w:val="left"/>
      <w:pPr>
        <w:ind w:left="4034" w:hanging="525"/>
      </w:pPr>
      <w:rPr>
        <w:rFonts w:hint="default"/>
      </w:rPr>
    </w:lvl>
    <w:lvl w:ilvl="5" w:tentative="0">
      <w:start w:val="0"/>
      <w:numFmt w:val="bullet"/>
      <w:lvlText w:val="•"/>
      <w:lvlJc w:val="left"/>
      <w:pPr>
        <w:ind w:left="4803" w:hanging="525"/>
      </w:pPr>
      <w:rPr>
        <w:rFonts w:hint="default"/>
      </w:rPr>
    </w:lvl>
    <w:lvl w:ilvl="6" w:tentative="0">
      <w:start w:val="0"/>
      <w:numFmt w:val="bullet"/>
      <w:lvlText w:val="•"/>
      <w:lvlJc w:val="left"/>
      <w:pPr>
        <w:ind w:left="5571" w:hanging="525"/>
      </w:pPr>
      <w:rPr>
        <w:rFonts w:hint="default"/>
      </w:rPr>
    </w:lvl>
    <w:lvl w:ilvl="7" w:tentative="0">
      <w:start w:val="0"/>
      <w:numFmt w:val="bullet"/>
      <w:lvlText w:val="•"/>
      <w:lvlJc w:val="left"/>
      <w:pPr>
        <w:ind w:left="6340" w:hanging="525"/>
      </w:pPr>
      <w:rPr>
        <w:rFonts w:hint="default"/>
      </w:rPr>
    </w:lvl>
    <w:lvl w:ilvl="8" w:tentative="0">
      <w:start w:val="0"/>
      <w:numFmt w:val="bullet"/>
      <w:lvlText w:val="•"/>
      <w:lvlJc w:val="left"/>
      <w:pPr>
        <w:ind w:left="7108" w:hanging="525"/>
      </w:pPr>
      <w:rPr>
        <w:rFonts w:hint="default"/>
      </w:rPr>
    </w:lvl>
  </w:abstractNum>
  <w:abstractNum w:abstractNumId="11">
    <w:nsid w:val="9F91FE98"/>
    <w:multiLevelType w:val="multilevel"/>
    <w:tmpl w:val="9F91FE98"/>
    <w:lvl w:ilvl="0" w:tentative="0">
      <w:start w:val="1"/>
      <w:numFmt w:val="decimal"/>
      <w:lvlText w:val="（%1）"/>
      <w:lvlJc w:val="left"/>
      <w:pPr>
        <w:ind w:left="117" w:hanging="525"/>
      </w:pPr>
      <w:rPr>
        <w:rFonts w:hint="default" w:ascii="宋体" w:hAnsi="宋体" w:eastAsia="宋体" w:cs="宋体"/>
        <w:spacing w:val="-29"/>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12">
    <w:nsid w:val="A0F25EF7"/>
    <w:multiLevelType w:val="multilevel"/>
    <w:tmpl w:val="A0F25EF7"/>
    <w:lvl w:ilvl="0" w:tentative="0">
      <w:start w:val="1"/>
      <w:numFmt w:val="decimal"/>
      <w:lvlText w:val="（%1）"/>
      <w:lvlJc w:val="left"/>
      <w:pPr>
        <w:ind w:left="1063" w:hanging="526"/>
      </w:pPr>
      <w:rPr>
        <w:rFonts w:hint="default" w:ascii="宋体" w:hAnsi="宋体" w:eastAsia="宋体" w:cs="宋体"/>
        <w:spacing w:val="-1"/>
        <w:w w:val="99"/>
        <w:sz w:val="19"/>
        <w:szCs w:val="19"/>
      </w:rPr>
    </w:lvl>
    <w:lvl w:ilvl="1" w:tentative="0">
      <w:start w:val="0"/>
      <w:numFmt w:val="bullet"/>
      <w:lvlText w:val="•"/>
      <w:lvlJc w:val="left"/>
      <w:pPr>
        <w:ind w:left="1818" w:hanging="526"/>
      </w:pPr>
      <w:rPr>
        <w:rFonts w:hint="default"/>
      </w:rPr>
    </w:lvl>
    <w:lvl w:ilvl="2" w:tentative="0">
      <w:start w:val="0"/>
      <w:numFmt w:val="bullet"/>
      <w:lvlText w:val="•"/>
      <w:lvlJc w:val="left"/>
      <w:pPr>
        <w:ind w:left="2577" w:hanging="526"/>
      </w:pPr>
      <w:rPr>
        <w:rFonts w:hint="default"/>
      </w:rPr>
    </w:lvl>
    <w:lvl w:ilvl="3" w:tentative="0">
      <w:start w:val="0"/>
      <w:numFmt w:val="bullet"/>
      <w:lvlText w:val="•"/>
      <w:lvlJc w:val="left"/>
      <w:pPr>
        <w:ind w:left="3335" w:hanging="526"/>
      </w:pPr>
      <w:rPr>
        <w:rFonts w:hint="default"/>
      </w:rPr>
    </w:lvl>
    <w:lvl w:ilvl="4" w:tentative="0">
      <w:start w:val="0"/>
      <w:numFmt w:val="bullet"/>
      <w:lvlText w:val="•"/>
      <w:lvlJc w:val="left"/>
      <w:pPr>
        <w:ind w:left="4094" w:hanging="526"/>
      </w:pPr>
      <w:rPr>
        <w:rFonts w:hint="default"/>
      </w:rPr>
    </w:lvl>
    <w:lvl w:ilvl="5" w:tentative="0">
      <w:start w:val="0"/>
      <w:numFmt w:val="bullet"/>
      <w:lvlText w:val="•"/>
      <w:lvlJc w:val="left"/>
      <w:pPr>
        <w:ind w:left="4853" w:hanging="526"/>
      </w:pPr>
      <w:rPr>
        <w:rFonts w:hint="default"/>
      </w:rPr>
    </w:lvl>
    <w:lvl w:ilvl="6" w:tentative="0">
      <w:start w:val="0"/>
      <w:numFmt w:val="bullet"/>
      <w:lvlText w:val="•"/>
      <w:lvlJc w:val="left"/>
      <w:pPr>
        <w:ind w:left="5611" w:hanging="526"/>
      </w:pPr>
      <w:rPr>
        <w:rFonts w:hint="default"/>
      </w:rPr>
    </w:lvl>
    <w:lvl w:ilvl="7" w:tentative="0">
      <w:start w:val="0"/>
      <w:numFmt w:val="bullet"/>
      <w:lvlText w:val="•"/>
      <w:lvlJc w:val="left"/>
      <w:pPr>
        <w:ind w:left="6370" w:hanging="526"/>
      </w:pPr>
      <w:rPr>
        <w:rFonts w:hint="default"/>
      </w:rPr>
    </w:lvl>
    <w:lvl w:ilvl="8" w:tentative="0">
      <w:start w:val="0"/>
      <w:numFmt w:val="bullet"/>
      <w:lvlText w:val="•"/>
      <w:lvlJc w:val="left"/>
      <w:pPr>
        <w:ind w:left="7128" w:hanging="526"/>
      </w:pPr>
      <w:rPr>
        <w:rFonts w:hint="default"/>
      </w:rPr>
    </w:lvl>
  </w:abstractNum>
  <w:abstractNum w:abstractNumId="13">
    <w:nsid w:val="A362769C"/>
    <w:multiLevelType w:val="multilevel"/>
    <w:tmpl w:val="A362769C"/>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14">
    <w:nsid w:val="A36EB7FD"/>
    <w:multiLevelType w:val="singleLevel"/>
    <w:tmpl w:val="A36EB7FD"/>
    <w:lvl w:ilvl="0" w:tentative="0">
      <w:start w:val="1"/>
      <w:numFmt w:val="chineseCounting"/>
      <w:lvlText w:val="第%1章"/>
      <w:lvlJc w:val="left"/>
      <w:rPr>
        <w:rFonts w:hint="eastAsia" w:cs="Times New Roman"/>
      </w:rPr>
    </w:lvl>
  </w:abstractNum>
  <w:abstractNum w:abstractNumId="15">
    <w:nsid w:val="A5435042"/>
    <w:multiLevelType w:val="multilevel"/>
    <w:tmpl w:val="A5435042"/>
    <w:lvl w:ilvl="0" w:tentative="0">
      <w:start w:val="1"/>
      <w:numFmt w:val="decimal"/>
      <w:lvlText w:val="%1."/>
      <w:lvlJc w:val="left"/>
      <w:pPr>
        <w:ind w:left="400" w:hanging="284"/>
      </w:pPr>
      <w:rPr>
        <w:rFonts w:hint="default" w:ascii="宋体" w:hAnsi="宋体" w:eastAsia="宋体" w:cs="宋体"/>
        <w:spacing w:val="-4"/>
        <w:w w:val="100"/>
        <w:sz w:val="26"/>
        <w:szCs w:val="26"/>
      </w:rPr>
    </w:lvl>
    <w:lvl w:ilvl="1" w:tentative="0">
      <w:start w:val="1"/>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117" w:hanging="740"/>
      </w:pPr>
      <w:rPr>
        <w:rFonts w:hint="default" w:ascii="宋体" w:hAnsi="宋体" w:eastAsia="宋体" w:cs="宋体"/>
        <w:spacing w:val="-2"/>
        <w:w w:val="99"/>
        <w:sz w:val="21"/>
        <w:szCs w:val="21"/>
      </w:rPr>
    </w:lvl>
    <w:lvl w:ilvl="3" w:tentative="0">
      <w:start w:val="1"/>
      <w:numFmt w:val="decimal"/>
      <w:lvlText w:val="%1.%2.%3.%4"/>
      <w:lvlJc w:val="left"/>
      <w:pPr>
        <w:ind w:left="117" w:hanging="946"/>
      </w:pPr>
      <w:rPr>
        <w:rFonts w:hint="default" w:ascii="宋体" w:hAnsi="宋体" w:eastAsia="宋体" w:cs="宋体"/>
        <w:spacing w:val="-2"/>
        <w:w w:val="99"/>
        <w:sz w:val="21"/>
        <w:szCs w:val="21"/>
      </w:rPr>
    </w:lvl>
    <w:lvl w:ilvl="4" w:tentative="0">
      <w:start w:val="0"/>
      <w:numFmt w:val="bullet"/>
      <w:lvlText w:val="•"/>
      <w:lvlJc w:val="left"/>
      <w:pPr>
        <w:ind w:left="1700" w:hanging="946"/>
      </w:pPr>
      <w:rPr>
        <w:rFonts w:hint="default"/>
      </w:rPr>
    </w:lvl>
    <w:lvl w:ilvl="5" w:tentative="0">
      <w:start w:val="0"/>
      <w:numFmt w:val="bullet"/>
      <w:lvlText w:val="•"/>
      <w:lvlJc w:val="left"/>
      <w:pPr>
        <w:ind w:left="2857" w:hanging="946"/>
      </w:pPr>
      <w:rPr>
        <w:rFonts w:hint="default"/>
      </w:rPr>
    </w:lvl>
    <w:lvl w:ilvl="6" w:tentative="0">
      <w:start w:val="0"/>
      <w:numFmt w:val="bullet"/>
      <w:lvlText w:val="•"/>
      <w:lvlJc w:val="left"/>
      <w:pPr>
        <w:ind w:left="4015" w:hanging="946"/>
      </w:pPr>
      <w:rPr>
        <w:rFonts w:hint="default"/>
      </w:rPr>
    </w:lvl>
    <w:lvl w:ilvl="7" w:tentative="0">
      <w:start w:val="0"/>
      <w:numFmt w:val="bullet"/>
      <w:lvlText w:val="•"/>
      <w:lvlJc w:val="left"/>
      <w:pPr>
        <w:ind w:left="5173" w:hanging="946"/>
      </w:pPr>
      <w:rPr>
        <w:rFonts w:hint="default"/>
      </w:rPr>
    </w:lvl>
    <w:lvl w:ilvl="8" w:tentative="0">
      <w:start w:val="0"/>
      <w:numFmt w:val="bullet"/>
      <w:lvlText w:val="•"/>
      <w:lvlJc w:val="left"/>
      <w:pPr>
        <w:ind w:left="6330" w:hanging="946"/>
      </w:pPr>
      <w:rPr>
        <w:rFonts w:hint="default"/>
      </w:rPr>
    </w:lvl>
  </w:abstractNum>
  <w:abstractNum w:abstractNumId="16">
    <w:nsid w:val="AC38AFEB"/>
    <w:multiLevelType w:val="multilevel"/>
    <w:tmpl w:val="AC38AFEB"/>
    <w:lvl w:ilvl="0" w:tentative="0">
      <w:start w:val="17"/>
      <w:numFmt w:val="decimal"/>
      <w:lvlText w:val="%1"/>
      <w:lvlJc w:val="left"/>
      <w:pPr>
        <w:ind w:left="837" w:hanging="720"/>
      </w:pPr>
      <w:rPr>
        <w:rFonts w:hint="default" w:cs="Times New Roman"/>
      </w:rPr>
    </w:lvl>
    <w:lvl w:ilvl="1" w:tentative="0">
      <w:start w:val="5"/>
      <w:numFmt w:val="decimal"/>
      <w:lvlText w:val="%1.%2"/>
      <w:lvlJc w:val="left"/>
      <w:pPr>
        <w:ind w:left="837" w:hanging="720"/>
      </w:pPr>
      <w:rPr>
        <w:rFonts w:hint="default" w:ascii="宋体" w:hAnsi="宋体" w:eastAsia="宋体" w:cs="宋体"/>
        <w:w w:val="100"/>
        <w:sz w:val="24"/>
        <w:szCs w:val="24"/>
      </w:rPr>
    </w:lvl>
    <w:lvl w:ilvl="2" w:tentative="0">
      <w:start w:val="1"/>
      <w:numFmt w:val="decimal"/>
      <w:lvlText w:val="%1.%2.%3"/>
      <w:lvlJc w:val="left"/>
      <w:pPr>
        <w:ind w:left="1377" w:hanging="840"/>
      </w:pPr>
      <w:rPr>
        <w:rFonts w:hint="default" w:ascii="宋体" w:hAnsi="宋体" w:eastAsia="宋体" w:cs="宋体"/>
        <w:spacing w:val="-2"/>
        <w:w w:val="99"/>
        <w:sz w:val="21"/>
        <w:szCs w:val="21"/>
      </w:rPr>
    </w:lvl>
    <w:lvl w:ilvl="3" w:tentative="0">
      <w:start w:val="0"/>
      <w:numFmt w:val="bullet"/>
      <w:lvlText w:val="•"/>
      <w:lvlJc w:val="left"/>
      <w:pPr>
        <w:ind w:left="2994" w:hanging="840"/>
      </w:pPr>
      <w:rPr>
        <w:rFonts w:hint="default"/>
      </w:rPr>
    </w:lvl>
    <w:lvl w:ilvl="4" w:tentative="0">
      <w:start w:val="0"/>
      <w:numFmt w:val="bullet"/>
      <w:lvlText w:val="•"/>
      <w:lvlJc w:val="left"/>
      <w:pPr>
        <w:ind w:left="3802" w:hanging="840"/>
      </w:pPr>
      <w:rPr>
        <w:rFonts w:hint="default"/>
      </w:rPr>
    </w:lvl>
    <w:lvl w:ilvl="5" w:tentative="0">
      <w:start w:val="0"/>
      <w:numFmt w:val="bullet"/>
      <w:lvlText w:val="•"/>
      <w:lvlJc w:val="left"/>
      <w:pPr>
        <w:ind w:left="4609" w:hanging="840"/>
      </w:pPr>
      <w:rPr>
        <w:rFonts w:hint="default"/>
      </w:rPr>
    </w:lvl>
    <w:lvl w:ilvl="6" w:tentative="0">
      <w:start w:val="0"/>
      <w:numFmt w:val="bullet"/>
      <w:lvlText w:val="•"/>
      <w:lvlJc w:val="left"/>
      <w:pPr>
        <w:ind w:left="5416" w:hanging="840"/>
      </w:pPr>
      <w:rPr>
        <w:rFonts w:hint="default"/>
      </w:rPr>
    </w:lvl>
    <w:lvl w:ilvl="7" w:tentative="0">
      <w:start w:val="0"/>
      <w:numFmt w:val="bullet"/>
      <w:lvlText w:val="•"/>
      <w:lvlJc w:val="left"/>
      <w:pPr>
        <w:ind w:left="6224" w:hanging="840"/>
      </w:pPr>
      <w:rPr>
        <w:rFonts w:hint="default"/>
      </w:rPr>
    </w:lvl>
    <w:lvl w:ilvl="8" w:tentative="0">
      <w:start w:val="0"/>
      <w:numFmt w:val="bullet"/>
      <w:lvlText w:val="•"/>
      <w:lvlJc w:val="left"/>
      <w:pPr>
        <w:ind w:left="7031" w:hanging="840"/>
      </w:pPr>
      <w:rPr>
        <w:rFonts w:hint="default"/>
      </w:rPr>
    </w:lvl>
  </w:abstractNum>
  <w:abstractNum w:abstractNumId="17">
    <w:nsid w:val="AD37AD84"/>
    <w:multiLevelType w:val="multilevel"/>
    <w:tmpl w:val="AD37AD84"/>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18">
    <w:nsid w:val="B0082E4F"/>
    <w:multiLevelType w:val="multilevel"/>
    <w:tmpl w:val="B0082E4F"/>
    <w:lvl w:ilvl="0" w:tentative="0">
      <w:start w:val="1"/>
      <w:numFmt w:val="decimal"/>
      <w:lvlText w:val="（%1）"/>
      <w:lvlJc w:val="left"/>
      <w:pPr>
        <w:ind w:left="1062" w:hanging="525"/>
      </w:pPr>
      <w:rPr>
        <w:rFonts w:hint="default" w:ascii="宋体" w:hAnsi="宋体" w:eastAsia="宋体" w:cs="宋体"/>
        <w:spacing w:val="-29"/>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19">
    <w:nsid w:val="B08374AC"/>
    <w:multiLevelType w:val="multilevel"/>
    <w:tmpl w:val="B08374AC"/>
    <w:lvl w:ilvl="0" w:tentative="0">
      <w:start w:val="1"/>
      <w:numFmt w:val="decimal"/>
      <w:lvlText w:val="%1."/>
      <w:lvlJc w:val="left"/>
      <w:pPr>
        <w:ind w:left="400" w:hanging="284"/>
      </w:pPr>
      <w:rPr>
        <w:rFonts w:hint="default" w:ascii="宋体" w:hAnsi="宋体" w:eastAsia="宋体" w:cs="宋体"/>
        <w:spacing w:val="-4"/>
        <w:w w:val="100"/>
        <w:sz w:val="26"/>
        <w:szCs w:val="26"/>
      </w:rPr>
    </w:lvl>
    <w:lvl w:ilvl="1" w:tentative="0">
      <w:start w:val="1"/>
      <w:numFmt w:val="decimal"/>
      <w:lvlText w:val="%1.%2"/>
      <w:lvlJc w:val="left"/>
      <w:pPr>
        <w:ind w:left="1060" w:hanging="524"/>
      </w:pPr>
      <w:rPr>
        <w:rFonts w:hint="default" w:ascii="宋体" w:hAnsi="宋体" w:eastAsia="宋体" w:cs="宋体"/>
        <w:spacing w:val="0"/>
        <w:w w:val="99"/>
        <w:sz w:val="21"/>
        <w:szCs w:val="21"/>
      </w:rPr>
    </w:lvl>
    <w:lvl w:ilvl="2" w:tentative="0">
      <w:start w:val="0"/>
      <w:numFmt w:val="bullet"/>
      <w:lvlText w:val="•"/>
      <w:lvlJc w:val="left"/>
      <w:pPr>
        <w:ind w:left="1902" w:hanging="524"/>
      </w:pPr>
      <w:rPr>
        <w:rFonts w:hint="default"/>
      </w:rPr>
    </w:lvl>
    <w:lvl w:ilvl="3" w:tentative="0">
      <w:start w:val="0"/>
      <w:numFmt w:val="bullet"/>
      <w:lvlText w:val="•"/>
      <w:lvlJc w:val="left"/>
      <w:pPr>
        <w:ind w:left="2745" w:hanging="524"/>
      </w:pPr>
      <w:rPr>
        <w:rFonts w:hint="default"/>
      </w:rPr>
    </w:lvl>
    <w:lvl w:ilvl="4" w:tentative="0">
      <w:start w:val="0"/>
      <w:numFmt w:val="bullet"/>
      <w:lvlText w:val="•"/>
      <w:lvlJc w:val="left"/>
      <w:pPr>
        <w:ind w:left="3588" w:hanging="524"/>
      </w:pPr>
      <w:rPr>
        <w:rFonts w:hint="default"/>
      </w:rPr>
    </w:lvl>
    <w:lvl w:ilvl="5" w:tentative="0">
      <w:start w:val="0"/>
      <w:numFmt w:val="bullet"/>
      <w:lvlText w:val="•"/>
      <w:lvlJc w:val="left"/>
      <w:pPr>
        <w:ind w:left="4431" w:hanging="524"/>
      </w:pPr>
      <w:rPr>
        <w:rFonts w:hint="default"/>
      </w:rPr>
    </w:lvl>
    <w:lvl w:ilvl="6" w:tentative="0">
      <w:start w:val="0"/>
      <w:numFmt w:val="bullet"/>
      <w:lvlText w:val="•"/>
      <w:lvlJc w:val="left"/>
      <w:pPr>
        <w:ind w:left="5274" w:hanging="524"/>
      </w:pPr>
      <w:rPr>
        <w:rFonts w:hint="default"/>
      </w:rPr>
    </w:lvl>
    <w:lvl w:ilvl="7" w:tentative="0">
      <w:start w:val="0"/>
      <w:numFmt w:val="bullet"/>
      <w:lvlText w:val="•"/>
      <w:lvlJc w:val="left"/>
      <w:pPr>
        <w:ind w:left="6117" w:hanging="524"/>
      </w:pPr>
      <w:rPr>
        <w:rFonts w:hint="default"/>
      </w:rPr>
    </w:lvl>
    <w:lvl w:ilvl="8" w:tentative="0">
      <w:start w:val="0"/>
      <w:numFmt w:val="bullet"/>
      <w:lvlText w:val="•"/>
      <w:lvlJc w:val="left"/>
      <w:pPr>
        <w:ind w:left="6960" w:hanging="524"/>
      </w:pPr>
      <w:rPr>
        <w:rFonts w:hint="default"/>
      </w:rPr>
    </w:lvl>
  </w:abstractNum>
  <w:abstractNum w:abstractNumId="20">
    <w:nsid w:val="B15ABE86"/>
    <w:multiLevelType w:val="multilevel"/>
    <w:tmpl w:val="B15ABE86"/>
    <w:lvl w:ilvl="0" w:tentative="0">
      <w:start w:val="1"/>
      <w:numFmt w:val="decimal"/>
      <w:lvlText w:val="（%1）"/>
      <w:lvlJc w:val="left"/>
      <w:pPr>
        <w:ind w:left="117" w:hanging="528"/>
      </w:pPr>
      <w:rPr>
        <w:rFonts w:hint="default" w:ascii="宋体" w:hAnsi="宋体" w:eastAsia="宋体" w:cs="宋体"/>
        <w:spacing w:val="-1"/>
        <w:w w:val="99"/>
        <w:sz w:val="19"/>
        <w:szCs w:val="19"/>
      </w:rPr>
    </w:lvl>
    <w:lvl w:ilvl="1" w:tentative="0">
      <w:start w:val="0"/>
      <w:numFmt w:val="bullet"/>
      <w:lvlText w:val="•"/>
      <w:lvlJc w:val="left"/>
      <w:pPr>
        <w:ind w:left="972" w:hanging="528"/>
      </w:pPr>
      <w:rPr>
        <w:rFonts w:hint="default"/>
      </w:rPr>
    </w:lvl>
    <w:lvl w:ilvl="2" w:tentative="0">
      <w:start w:val="0"/>
      <w:numFmt w:val="bullet"/>
      <w:lvlText w:val="•"/>
      <w:lvlJc w:val="left"/>
      <w:pPr>
        <w:ind w:left="1825" w:hanging="528"/>
      </w:pPr>
      <w:rPr>
        <w:rFonts w:hint="default"/>
      </w:rPr>
    </w:lvl>
    <w:lvl w:ilvl="3" w:tentative="0">
      <w:start w:val="0"/>
      <w:numFmt w:val="bullet"/>
      <w:lvlText w:val="•"/>
      <w:lvlJc w:val="left"/>
      <w:pPr>
        <w:ind w:left="2677" w:hanging="528"/>
      </w:pPr>
      <w:rPr>
        <w:rFonts w:hint="default"/>
      </w:rPr>
    </w:lvl>
    <w:lvl w:ilvl="4" w:tentative="0">
      <w:start w:val="0"/>
      <w:numFmt w:val="bullet"/>
      <w:lvlText w:val="•"/>
      <w:lvlJc w:val="left"/>
      <w:pPr>
        <w:ind w:left="3530" w:hanging="528"/>
      </w:pPr>
      <w:rPr>
        <w:rFonts w:hint="default"/>
      </w:rPr>
    </w:lvl>
    <w:lvl w:ilvl="5" w:tentative="0">
      <w:start w:val="0"/>
      <w:numFmt w:val="bullet"/>
      <w:lvlText w:val="•"/>
      <w:lvlJc w:val="left"/>
      <w:pPr>
        <w:ind w:left="4383" w:hanging="528"/>
      </w:pPr>
      <w:rPr>
        <w:rFonts w:hint="default"/>
      </w:rPr>
    </w:lvl>
    <w:lvl w:ilvl="6" w:tentative="0">
      <w:start w:val="0"/>
      <w:numFmt w:val="bullet"/>
      <w:lvlText w:val="•"/>
      <w:lvlJc w:val="left"/>
      <w:pPr>
        <w:ind w:left="5235" w:hanging="528"/>
      </w:pPr>
      <w:rPr>
        <w:rFonts w:hint="default"/>
      </w:rPr>
    </w:lvl>
    <w:lvl w:ilvl="7" w:tentative="0">
      <w:start w:val="0"/>
      <w:numFmt w:val="bullet"/>
      <w:lvlText w:val="•"/>
      <w:lvlJc w:val="left"/>
      <w:pPr>
        <w:ind w:left="6088" w:hanging="528"/>
      </w:pPr>
      <w:rPr>
        <w:rFonts w:hint="default"/>
      </w:rPr>
    </w:lvl>
    <w:lvl w:ilvl="8" w:tentative="0">
      <w:start w:val="0"/>
      <w:numFmt w:val="bullet"/>
      <w:lvlText w:val="•"/>
      <w:lvlJc w:val="left"/>
      <w:pPr>
        <w:ind w:left="6940" w:hanging="528"/>
      </w:pPr>
      <w:rPr>
        <w:rFonts w:hint="default"/>
      </w:rPr>
    </w:lvl>
  </w:abstractNum>
  <w:abstractNum w:abstractNumId="21">
    <w:nsid w:val="B1CC6FF1"/>
    <w:multiLevelType w:val="multilevel"/>
    <w:tmpl w:val="B1CC6FF1"/>
    <w:lvl w:ilvl="0" w:tentative="0">
      <w:start w:val="4"/>
      <w:numFmt w:val="decimal"/>
      <w:lvlText w:val="%1"/>
      <w:lvlJc w:val="left"/>
      <w:pPr>
        <w:ind w:left="717" w:hanging="600"/>
      </w:pPr>
      <w:rPr>
        <w:rFonts w:hint="default" w:cs="Times New Roman"/>
      </w:rPr>
    </w:lvl>
    <w:lvl w:ilvl="1" w:tentative="0">
      <w:start w:val="2"/>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1272" w:hanging="735"/>
      </w:pPr>
      <w:rPr>
        <w:rFonts w:hint="default" w:ascii="宋体" w:hAnsi="宋体" w:eastAsia="宋体" w:cs="宋体"/>
        <w:spacing w:val="-2"/>
        <w:w w:val="99"/>
        <w:sz w:val="21"/>
        <w:szCs w:val="21"/>
      </w:rPr>
    </w:lvl>
    <w:lvl w:ilvl="3" w:tentative="0">
      <w:start w:val="0"/>
      <w:numFmt w:val="bullet"/>
      <w:lvlText w:val="•"/>
      <w:lvlJc w:val="left"/>
      <w:pPr>
        <w:ind w:left="2200" w:hanging="735"/>
      </w:pPr>
      <w:rPr>
        <w:rFonts w:hint="default"/>
      </w:rPr>
    </w:lvl>
    <w:lvl w:ilvl="4" w:tentative="0">
      <w:start w:val="0"/>
      <w:numFmt w:val="bullet"/>
      <w:lvlText w:val="•"/>
      <w:lvlJc w:val="left"/>
      <w:pPr>
        <w:ind w:left="3121" w:hanging="735"/>
      </w:pPr>
      <w:rPr>
        <w:rFonts w:hint="default"/>
      </w:rPr>
    </w:lvl>
    <w:lvl w:ilvl="5" w:tentative="0">
      <w:start w:val="0"/>
      <w:numFmt w:val="bullet"/>
      <w:lvlText w:val="•"/>
      <w:lvlJc w:val="left"/>
      <w:pPr>
        <w:ind w:left="4042" w:hanging="735"/>
      </w:pPr>
      <w:rPr>
        <w:rFonts w:hint="default"/>
      </w:rPr>
    </w:lvl>
    <w:lvl w:ilvl="6" w:tentative="0">
      <w:start w:val="0"/>
      <w:numFmt w:val="bullet"/>
      <w:lvlText w:val="•"/>
      <w:lvlJc w:val="left"/>
      <w:pPr>
        <w:ind w:left="4963" w:hanging="735"/>
      </w:pPr>
      <w:rPr>
        <w:rFonts w:hint="default"/>
      </w:rPr>
    </w:lvl>
    <w:lvl w:ilvl="7" w:tentative="0">
      <w:start w:val="0"/>
      <w:numFmt w:val="bullet"/>
      <w:lvlText w:val="•"/>
      <w:lvlJc w:val="left"/>
      <w:pPr>
        <w:ind w:left="5883" w:hanging="735"/>
      </w:pPr>
      <w:rPr>
        <w:rFonts w:hint="default"/>
      </w:rPr>
    </w:lvl>
    <w:lvl w:ilvl="8" w:tentative="0">
      <w:start w:val="0"/>
      <w:numFmt w:val="bullet"/>
      <w:lvlText w:val="•"/>
      <w:lvlJc w:val="left"/>
      <w:pPr>
        <w:ind w:left="6804" w:hanging="735"/>
      </w:pPr>
      <w:rPr>
        <w:rFonts w:hint="default"/>
      </w:rPr>
    </w:lvl>
  </w:abstractNum>
  <w:abstractNum w:abstractNumId="22">
    <w:nsid w:val="B4E02BC3"/>
    <w:multiLevelType w:val="multilevel"/>
    <w:tmpl w:val="B4E02BC3"/>
    <w:lvl w:ilvl="0" w:tentative="0">
      <w:start w:val="1"/>
      <w:numFmt w:val="decimal"/>
      <w:lvlText w:val="（%1）"/>
      <w:lvlJc w:val="left"/>
      <w:pPr>
        <w:ind w:left="1002" w:hanging="527"/>
      </w:pPr>
      <w:rPr>
        <w:rFonts w:hint="default" w:ascii="宋体" w:hAnsi="宋体" w:eastAsia="宋体" w:cs="宋体"/>
        <w:spacing w:val="-1"/>
        <w:w w:val="99"/>
        <w:sz w:val="19"/>
        <w:szCs w:val="19"/>
      </w:rPr>
    </w:lvl>
    <w:lvl w:ilvl="1" w:tentative="0">
      <w:start w:val="0"/>
      <w:numFmt w:val="bullet"/>
      <w:lvlText w:val="•"/>
      <w:lvlJc w:val="left"/>
      <w:pPr>
        <w:ind w:left="1764" w:hanging="527"/>
      </w:pPr>
      <w:rPr>
        <w:rFonts w:hint="default"/>
      </w:rPr>
    </w:lvl>
    <w:lvl w:ilvl="2" w:tentative="0">
      <w:start w:val="0"/>
      <w:numFmt w:val="bullet"/>
      <w:lvlText w:val="•"/>
      <w:lvlJc w:val="left"/>
      <w:pPr>
        <w:ind w:left="2529" w:hanging="527"/>
      </w:pPr>
      <w:rPr>
        <w:rFonts w:hint="default"/>
      </w:rPr>
    </w:lvl>
    <w:lvl w:ilvl="3" w:tentative="0">
      <w:start w:val="0"/>
      <w:numFmt w:val="bullet"/>
      <w:lvlText w:val="•"/>
      <w:lvlJc w:val="left"/>
      <w:pPr>
        <w:ind w:left="3293" w:hanging="527"/>
      </w:pPr>
      <w:rPr>
        <w:rFonts w:hint="default"/>
      </w:rPr>
    </w:lvl>
    <w:lvl w:ilvl="4" w:tentative="0">
      <w:start w:val="0"/>
      <w:numFmt w:val="bullet"/>
      <w:lvlText w:val="•"/>
      <w:lvlJc w:val="left"/>
      <w:pPr>
        <w:ind w:left="4058" w:hanging="527"/>
      </w:pPr>
      <w:rPr>
        <w:rFonts w:hint="default"/>
      </w:rPr>
    </w:lvl>
    <w:lvl w:ilvl="5" w:tentative="0">
      <w:start w:val="0"/>
      <w:numFmt w:val="bullet"/>
      <w:lvlText w:val="•"/>
      <w:lvlJc w:val="left"/>
      <w:pPr>
        <w:ind w:left="4823" w:hanging="527"/>
      </w:pPr>
      <w:rPr>
        <w:rFonts w:hint="default"/>
      </w:rPr>
    </w:lvl>
    <w:lvl w:ilvl="6" w:tentative="0">
      <w:start w:val="0"/>
      <w:numFmt w:val="bullet"/>
      <w:lvlText w:val="•"/>
      <w:lvlJc w:val="left"/>
      <w:pPr>
        <w:ind w:left="5587" w:hanging="527"/>
      </w:pPr>
      <w:rPr>
        <w:rFonts w:hint="default"/>
      </w:rPr>
    </w:lvl>
    <w:lvl w:ilvl="7" w:tentative="0">
      <w:start w:val="0"/>
      <w:numFmt w:val="bullet"/>
      <w:lvlText w:val="•"/>
      <w:lvlJc w:val="left"/>
      <w:pPr>
        <w:ind w:left="6352" w:hanging="527"/>
      </w:pPr>
      <w:rPr>
        <w:rFonts w:hint="default"/>
      </w:rPr>
    </w:lvl>
    <w:lvl w:ilvl="8" w:tentative="0">
      <w:start w:val="0"/>
      <w:numFmt w:val="bullet"/>
      <w:lvlText w:val="•"/>
      <w:lvlJc w:val="left"/>
      <w:pPr>
        <w:ind w:left="7116" w:hanging="527"/>
      </w:pPr>
      <w:rPr>
        <w:rFonts w:hint="default"/>
      </w:rPr>
    </w:lvl>
  </w:abstractNum>
  <w:abstractNum w:abstractNumId="23">
    <w:nsid w:val="B5601969"/>
    <w:multiLevelType w:val="multilevel"/>
    <w:tmpl w:val="B5601969"/>
    <w:lvl w:ilvl="0" w:tentative="0">
      <w:start w:val="1"/>
      <w:numFmt w:val="decimal"/>
      <w:lvlText w:val="%1."/>
      <w:lvlJc w:val="left"/>
      <w:pPr>
        <w:ind w:left="400" w:hanging="284"/>
      </w:pPr>
      <w:rPr>
        <w:rFonts w:hint="default" w:ascii="宋体" w:hAnsi="宋体" w:eastAsia="宋体" w:cs="宋体"/>
        <w:spacing w:val="-4"/>
        <w:w w:val="100"/>
        <w:sz w:val="26"/>
        <w:szCs w:val="26"/>
      </w:rPr>
    </w:lvl>
    <w:lvl w:ilvl="1" w:tentative="0">
      <w:start w:val="1"/>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3003" w:hanging="735"/>
      </w:pPr>
      <w:rPr>
        <w:rFonts w:hint="default" w:ascii="宋体" w:hAnsi="宋体" w:eastAsia="宋体" w:cs="宋体"/>
        <w:spacing w:val="-2"/>
        <w:w w:val="99"/>
        <w:sz w:val="21"/>
        <w:szCs w:val="21"/>
      </w:rPr>
    </w:lvl>
    <w:lvl w:ilvl="3" w:tentative="0">
      <w:start w:val="1"/>
      <w:numFmt w:val="decimal"/>
      <w:lvlText w:val="%1.%2.%3.%4"/>
      <w:lvlJc w:val="left"/>
      <w:pPr>
        <w:ind w:left="117" w:hanging="946"/>
      </w:pPr>
      <w:rPr>
        <w:rFonts w:hint="default" w:ascii="宋体" w:hAnsi="宋体" w:eastAsia="宋体" w:cs="宋体"/>
        <w:spacing w:val="-2"/>
        <w:w w:val="99"/>
        <w:sz w:val="21"/>
        <w:szCs w:val="21"/>
      </w:rPr>
    </w:lvl>
    <w:lvl w:ilvl="4" w:tentative="0">
      <w:start w:val="0"/>
      <w:numFmt w:val="bullet"/>
      <w:lvlText w:val="•"/>
      <w:lvlJc w:val="left"/>
      <w:pPr>
        <w:ind w:left="1280" w:hanging="946"/>
      </w:pPr>
      <w:rPr>
        <w:rFonts w:hint="default"/>
      </w:rPr>
    </w:lvl>
    <w:lvl w:ilvl="5" w:tentative="0">
      <w:start w:val="0"/>
      <w:numFmt w:val="bullet"/>
      <w:lvlText w:val="•"/>
      <w:lvlJc w:val="left"/>
      <w:pPr>
        <w:ind w:left="1380" w:hanging="946"/>
      </w:pPr>
      <w:rPr>
        <w:rFonts w:hint="default"/>
      </w:rPr>
    </w:lvl>
    <w:lvl w:ilvl="6" w:tentative="0">
      <w:start w:val="0"/>
      <w:numFmt w:val="bullet"/>
      <w:lvlText w:val="•"/>
      <w:lvlJc w:val="left"/>
      <w:pPr>
        <w:ind w:left="1700" w:hanging="946"/>
      </w:pPr>
      <w:rPr>
        <w:rFonts w:hint="default"/>
      </w:rPr>
    </w:lvl>
    <w:lvl w:ilvl="7" w:tentative="0">
      <w:start w:val="0"/>
      <w:numFmt w:val="bullet"/>
      <w:lvlText w:val="•"/>
      <w:lvlJc w:val="left"/>
      <w:pPr>
        <w:ind w:left="1800" w:hanging="946"/>
      </w:pPr>
      <w:rPr>
        <w:rFonts w:hint="default"/>
      </w:rPr>
    </w:lvl>
    <w:lvl w:ilvl="8" w:tentative="0">
      <w:start w:val="0"/>
      <w:numFmt w:val="bullet"/>
      <w:lvlText w:val="•"/>
      <w:lvlJc w:val="left"/>
      <w:pPr>
        <w:ind w:left="4082" w:hanging="946"/>
      </w:pPr>
      <w:rPr>
        <w:rFonts w:hint="default"/>
      </w:rPr>
    </w:lvl>
  </w:abstractNum>
  <w:abstractNum w:abstractNumId="24">
    <w:nsid w:val="B5CF74F5"/>
    <w:multiLevelType w:val="multilevel"/>
    <w:tmpl w:val="B5CF74F5"/>
    <w:lvl w:ilvl="0" w:tentative="0">
      <w:start w:val="1"/>
      <w:numFmt w:val="decimal"/>
      <w:lvlText w:val="%1"/>
      <w:lvlJc w:val="left"/>
      <w:pPr>
        <w:ind w:left="1272" w:hanging="735"/>
      </w:pPr>
      <w:rPr>
        <w:rFonts w:hint="default" w:cs="Times New Roman"/>
      </w:rPr>
    </w:lvl>
    <w:lvl w:ilvl="1" w:tentative="0">
      <w:start w:val="6"/>
      <w:numFmt w:val="decimal"/>
      <w:lvlText w:val="%1.%2"/>
      <w:lvlJc w:val="left"/>
      <w:pPr>
        <w:ind w:left="1272" w:hanging="735"/>
      </w:pPr>
      <w:rPr>
        <w:rFonts w:hint="default" w:cs="Times New Roman"/>
      </w:rPr>
    </w:lvl>
    <w:lvl w:ilvl="2" w:tentative="0">
      <w:start w:val="1"/>
      <w:numFmt w:val="decimal"/>
      <w:lvlText w:val="%1.%2.%3"/>
      <w:lvlJc w:val="left"/>
      <w:pPr>
        <w:ind w:left="1272" w:hanging="735"/>
      </w:pPr>
      <w:rPr>
        <w:rFonts w:hint="default" w:ascii="宋体" w:hAnsi="宋体" w:eastAsia="宋体" w:cs="宋体"/>
        <w:spacing w:val="-2"/>
        <w:w w:val="99"/>
        <w:sz w:val="21"/>
        <w:szCs w:val="21"/>
      </w:rPr>
    </w:lvl>
    <w:lvl w:ilvl="3" w:tentative="0">
      <w:start w:val="0"/>
      <w:numFmt w:val="bullet"/>
      <w:lvlText w:val="•"/>
      <w:lvlJc w:val="left"/>
      <w:pPr>
        <w:ind w:left="3489" w:hanging="735"/>
      </w:pPr>
      <w:rPr>
        <w:rFonts w:hint="default"/>
      </w:rPr>
    </w:lvl>
    <w:lvl w:ilvl="4" w:tentative="0">
      <w:start w:val="0"/>
      <w:numFmt w:val="bullet"/>
      <w:lvlText w:val="•"/>
      <w:lvlJc w:val="left"/>
      <w:pPr>
        <w:ind w:left="4226" w:hanging="735"/>
      </w:pPr>
      <w:rPr>
        <w:rFonts w:hint="default"/>
      </w:rPr>
    </w:lvl>
    <w:lvl w:ilvl="5" w:tentative="0">
      <w:start w:val="0"/>
      <w:numFmt w:val="bullet"/>
      <w:lvlText w:val="•"/>
      <w:lvlJc w:val="left"/>
      <w:pPr>
        <w:ind w:left="4963" w:hanging="735"/>
      </w:pPr>
      <w:rPr>
        <w:rFonts w:hint="default"/>
      </w:rPr>
    </w:lvl>
    <w:lvl w:ilvl="6" w:tentative="0">
      <w:start w:val="0"/>
      <w:numFmt w:val="bullet"/>
      <w:lvlText w:val="•"/>
      <w:lvlJc w:val="left"/>
      <w:pPr>
        <w:ind w:left="5699" w:hanging="735"/>
      </w:pPr>
      <w:rPr>
        <w:rFonts w:hint="default"/>
      </w:rPr>
    </w:lvl>
    <w:lvl w:ilvl="7" w:tentative="0">
      <w:start w:val="0"/>
      <w:numFmt w:val="bullet"/>
      <w:lvlText w:val="•"/>
      <w:lvlJc w:val="left"/>
      <w:pPr>
        <w:ind w:left="6436" w:hanging="735"/>
      </w:pPr>
      <w:rPr>
        <w:rFonts w:hint="default"/>
      </w:rPr>
    </w:lvl>
    <w:lvl w:ilvl="8" w:tentative="0">
      <w:start w:val="0"/>
      <w:numFmt w:val="bullet"/>
      <w:lvlText w:val="•"/>
      <w:lvlJc w:val="left"/>
      <w:pPr>
        <w:ind w:left="7172" w:hanging="735"/>
      </w:pPr>
      <w:rPr>
        <w:rFonts w:hint="default"/>
      </w:rPr>
    </w:lvl>
  </w:abstractNum>
  <w:abstractNum w:abstractNumId="25">
    <w:nsid w:val="B99465BD"/>
    <w:multiLevelType w:val="multilevel"/>
    <w:tmpl w:val="B99465BD"/>
    <w:lvl w:ilvl="0" w:tentative="0">
      <w:start w:val="1"/>
      <w:numFmt w:val="decimal"/>
      <w:lvlText w:val="（%1）"/>
      <w:lvlJc w:val="left"/>
      <w:pPr>
        <w:ind w:left="956" w:hanging="525"/>
      </w:pPr>
      <w:rPr>
        <w:rFonts w:hint="default" w:ascii="宋体" w:hAnsi="宋体" w:eastAsia="宋体" w:cs="宋体"/>
        <w:spacing w:val="-1"/>
        <w:w w:val="99"/>
        <w:sz w:val="19"/>
        <w:szCs w:val="19"/>
      </w:rPr>
    </w:lvl>
    <w:lvl w:ilvl="1" w:tentative="0">
      <w:start w:val="0"/>
      <w:numFmt w:val="bullet"/>
      <w:lvlText w:val="•"/>
      <w:lvlJc w:val="left"/>
      <w:pPr>
        <w:ind w:left="1728" w:hanging="525"/>
      </w:pPr>
      <w:rPr>
        <w:rFonts w:hint="default"/>
      </w:rPr>
    </w:lvl>
    <w:lvl w:ilvl="2" w:tentative="0">
      <w:start w:val="0"/>
      <w:numFmt w:val="bullet"/>
      <w:lvlText w:val="•"/>
      <w:lvlJc w:val="left"/>
      <w:pPr>
        <w:ind w:left="2497" w:hanging="525"/>
      </w:pPr>
      <w:rPr>
        <w:rFonts w:hint="default"/>
      </w:rPr>
    </w:lvl>
    <w:lvl w:ilvl="3" w:tentative="0">
      <w:start w:val="0"/>
      <w:numFmt w:val="bullet"/>
      <w:lvlText w:val="•"/>
      <w:lvlJc w:val="left"/>
      <w:pPr>
        <w:ind w:left="3265" w:hanging="525"/>
      </w:pPr>
      <w:rPr>
        <w:rFonts w:hint="default"/>
      </w:rPr>
    </w:lvl>
    <w:lvl w:ilvl="4" w:tentative="0">
      <w:start w:val="0"/>
      <w:numFmt w:val="bullet"/>
      <w:lvlText w:val="•"/>
      <w:lvlJc w:val="left"/>
      <w:pPr>
        <w:ind w:left="4034" w:hanging="525"/>
      </w:pPr>
      <w:rPr>
        <w:rFonts w:hint="default"/>
      </w:rPr>
    </w:lvl>
    <w:lvl w:ilvl="5" w:tentative="0">
      <w:start w:val="0"/>
      <w:numFmt w:val="bullet"/>
      <w:lvlText w:val="•"/>
      <w:lvlJc w:val="left"/>
      <w:pPr>
        <w:ind w:left="4803" w:hanging="525"/>
      </w:pPr>
      <w:rPr>
        <w:rFonts w:hint="default"/>
      </w:rPr>
    </w:lvl>
    <w:lvl w:ilvl="6" w:tentative="0">
      <w:start w:val="0"/>
      <w:numFmt w:val="bullet"/>
      <w:lvlText w:val="•"/>
      <w:lvlJc w:val="left"/>
      <w:pPr>
        <w:ind w:left="5571" w:hanging="525"/>
      </w:pPr>
      <w:rPr>
        <w:rFonts w:hint="default"/>
      </w:rPr>
    </w:lvl>
    <w:lvl w:ilvl="7" w:tentative="0">
      <w:start w:val="0"/>
      <w:numFmt w:val="bullet"/>
      <w:lvlText w:val="•"/>
      <w:lvlJc w:val="left"/>
      <w:pPr>
        <w:ind w:left="6340" w:hanging="525"/>
      </w:pPr>
      <w:rPr>
        <w:rFonts w:hint="default"/>
      </w:rPr>
    </w:lvl>
    <w:lvl w:ilvl="8" w:tentative="0">
      <w:start w:val="0"/>
      <w:numFmt w:val="bullet"/>
      <w:lvlText w:val="•"/>
      <w:lvlJc w:val="left"/>
      <w:pPr>
        <w:ind w:left="7108" w:hanging="525"/>
      </w:pPr>
      <w:rPr>
        <w:rFonts w:hint="default"/>
      </w:rPr>
    </w:lvl>
  </w:abstractNum>
  <w:abstractNum w:abstractNumId="26">
    <w:nsid w:val="BA550FDB"/>
    <w:multiLevelType w:val="multilevel"/>
    <w:tmpl w:val="BA550FDB"/>
    <w:lvl w:ilvl="0" w:tentative="0">
      <w:start w:val="1"/>
      <w:numFmt w:val="decimal"/>
      <w:lvlText w:val="（%1）"/>
      <w:lvlJc w:val="left"/>
      <w:pPr>
        <w:ind w:left="956" w:hanging="525"/>
      </w:pPr>
      <w:rPr>
        <w:rFonts w:hint="default" w:ascii="宋体" w:hAnsi="宋体" w:eastAsia="宋体" w:cs="宋体"/>
        <w:spacing w:val="-1"/>
        <w:w w:val="99"/>
        <w:sz w:val="19"/>
        <w:szCs w:val="19"/>
      </w:rPr>
    </w:lvl>
    <w:lvl w:ilvl="1" w:tentative="0">
      <w:start w:val="0"/>
      <w:numFmt w:val="bullet"/>
      <w:lvlText w:val="•"/>
      <w:lvlJc w:val="left"/>
      <w:pPr>
        <w:ind w:left="1728" w:hanging="525"/>
      </w:pPr>
      <w:rPr>
        <w:rFonts w:hint="default"/>
      </w:rPr>
    </w:lvl>
    <w:lvl w:ilvl="2" w:tentative="0">
      <w:start w:val="0"/>
      <w:numFmt w:val="bullet"/>
      <w:lvlText w:val="•"/>
      <w:lvlJc w:val="left"/>
      <w:pPr>
        <w:ind w:left="2497" w:hanging="525"/>
      </w:pPr>
      <w:rPr>
        <w:rFonts w:hint="default"/>
      </w:rPr>
    </w:lvl>
    <w:lvl w:ilvl="3" w:tentative="0">
      <w:start w:val="0"/>
      <w:numFmt w:val="bullet"/>
      <w:lvlText w:val="•"/>
      <w:lvlJc w:val="left"/>
      <w:pPr>
        <w:ind w:left="3265" w:hanging="525"/>
      </w:pPr>
      <w:rPr>
        <w:rFonts w:hint="default"/>
      </w:rPr>
    </w:lvl>
    <w:lvl w:ilvl="4" w:tentative="0">
      <w:start w:val="0"/>
      <w:numFmt w:val="bullet"/>
      <w:lvlText w:val="•"/>
      <w:lvlJc w:val="left"/>
      <w:pPr>
        <w:ind w:left="4034" w:hanging="525"/>
      </w:pPr>
      <w:rPr>
        <w:rFonts w:hint="default"/>
      </w:rPr>
    </w:lvl>
    <w:lvl w:ilvl="5" w:tentative="0">
      <w:start w:val="0"/>
      <w:numFmt w:val="bullet"/>
      <w:lvlText w:val="•"/>
      <w:lvlJc w:val="left"/>
      <w:pPr>
        <w:ind w:left="4803" w:hanging="525"/>
      </w:pPr>
      <w:rPr>
        <w:rFonts w:hint="default"/>
      </w:rPr>
    </w:lvl>
    <w:lvl w:ilvl="6" w:tentative="0">
      <w:start w:val="0"/>
      <w:numFmt w:val="bullet"/>
      <w:lvlText w:val="•"/>
      <w:lvlJc w:val="left"/>
      <w:pPr>
        <w:ind w:left="5571" w:hanging="525"/>
      </w:pPr>
      <w:rPr>
        <w:rFonts w:hint="default"/>
      </w:rPr>
    </w:lvl>
    <w:lvl w:ilvl="7" w:tentative="0">
      <w:start w:val="0"/>
      <w:numFmt w:val="bullet"/>
      <w:lvlText w:val="•"/>
      <w:lvlJc w:val="left"/>
      <w:pPr>
        <w:ind w:left="6340" w:hanging="525"/>
      </w:pPr>
      <w:rPr>
        <w:rFonts w:hint="default"/>
      </w:rPr>
    </w:lvl>
    <w:lvl w:ilvl="8" w:tentative="0">
      <w:start w:val="0"/>
      <w:numFmt w:val="bullet"/>
      <w:lvlText w:val="•"/>
      <w:lvlJc w:val="left"/>
      <w:pPr>
        <w:ind w:left="7108" w:hanging="525"/>
      </w:pPr>
      <w:rPr>
        <w:rFonts w:hint="default"/>
      </w:rPr>
    </w:lvl>
  </w:abstractNum>
  <w:abstractNum w:abstractNumId="27">
    <w:nsid w:val="BC837A95"/>
    <w:multiLevelType w:val="multilevel"/>
    <w:tmpl w:val="BC837A95"/>
    <w:lvl w:ilvl="0" w:tentative="0">
      <w:start w:val="1"/>
      <w:numFmt w:val="decimal"/>
      <w:lvlText w:val="（%1）"/>
      <w:lvlJc w:val="left"/>
      <w:pPr>
        <w:ind w:left="117" w:hanging="525"/>
      </w:pPr>
      <w:rPr>
        <w:rFonts w:hint="default" w:ascii="宋体" w:hAnsi="宋体" w:eastAsia="宋体" w:cs="宋体"/>
        <w:spacing w:val="-1"/>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28">
    <w:nsid w:val="C0283A65"/>
    <w:multiLevelType w:val="multilevel"/>
    <w:tmpl w:val="C0283A65"/>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29">
    <w:nsid w:val="C4EA4DBF"/>
    <w:multiLevelType w:val="multilevel"/>
    <w:tmpl w:val="C4EA4DBF"/>
    <w:lvl w:ilvl="0" w:tentative="0">
      <w:start w:val="1"/>
      <w:numFmt w:val="decimal"/>
      <w:lvlText w:val="%1."/>
      <w:lvlJc w:val="left"/>
      <w:pPr>
        <w:ind w:left="400" w:hanging="284"/>
      </w:pPr>
      <w:rPr>
        <w:rFonts w:hint="default" w:ascii="宋体" w:hAnsi="宋体" w:eastAsia="宋体" w:cs="宋体"/>
        <w:spacing w:val="-4"/>
        <w:w w:val="100"/>
        <w:sz w:val="26"/>
        <w:szCs w:val="26"/>
      </w:rPr>
    </w:lvl>
    <w:lvl w:ilvl="1" w:tentative="0">
      <w:start w:val="1"/>
      <w:numFmt w:val="decimal"/>
      <w:lvlText w:val="%1.%2"/>
      <w:lvlJc w:val="left"/>
      <w:pPr>
        <w:ind w:left="2563" w:hanging="720"/>
      </w:pPr>
      <w:rPr>
        <w:rFonts w:hint="default" w:cs="Times New Roman"/>
        <w:w w:val="100"/>
      </w:rPr>
    </w:lvl>
    <w:lvl w:ilvl="2" w:tentative="0">
      <w:start w:val="1"/>
      <w:numFmt w:val="decimal"/>
      <w:lvlText w:val="%1.%2.%3"/>
      <w:lvlJc w:val="left"/>
      <w:pPr>
        <w:ind w:left="2988" w:hanging="720"/>
      </w:pPr>
      <w:rPr>
        <w:rFonts w:hint="default" w:ascii="宋体" w:hAnsi="宋体" w:eastAsia="宋体" w:cs="宋体"/>
        <w:spacing w:val="-2"/>
        <w:w w:val="99"/>
        <w:sz w:val="21"/>
        <w:szCs w:val="21"/>
      </w:rPr>
    </w:lvl>
    <w:lvl w:ilvl="3" w:tentative="0">
      <w:start w:val="1"/>
      <w:numFmt w:val="decimal"/>
      <w:lvlText w:val="%1.%2.%3.%4"/>
      <w:lvlJc w:val="left"/>
      <w:pPr>
        <w:ind w:left="117" w:hanging="720"/>
      </w:pPr>
      <w:rPr>
        <w:rFonts w:hint="default" w:ascii="宋体" w:hAnsi="宋体" w:eastAsia="宋体" w:cs="宋体"/>
        <w:spacing w:val="-2"/>
        <w:w w:val="99"/>
        <w:sz w:val="21"/>
        <w:szCs w:val="21"/>
      </w:rPr>
    </w:lvl>
    <w:lvl w:ilvl="4" w:tentative="0">
      <w:start w:val="0"/>
      <w:numFmt w:val="bullet"/>
      <w:lvlText w:val="•"/>
      <w:lvlJc w:val="left"/>
      <w:pPr>
        <w:ind w:left="1480" w:hanging="720"/>
      </w:pPr>
      <w:rPr>
        <w:rFonts w:hint="default"/>
      </w:rPr>
    </w:lvl>
    <w:lvl w:ilvl="5" w:tentative="0">
      <w:start w:val="0"/>
      <w:numFmt w:val="bullet"/>
      <w:lvlText w:val="•"/>
      <w:lvlJc w:val="left"/>
      <w:pPr>
        <w:ind w:left="1580" w:hanging="720"/>
      </w:pPr>
      <w:rPr>
        <w:rFonts w:hint="default"/>
      </w:rPr>
    </w:lvl>
    <w:lvl w:ilvl="6" w:tentative="0">
      <w:start w:val="0"/>
      <w:numFmt w:val="bullet"/>
      <w:lvlText w:val="•"/>
      <w:lvlJc w:val="left"/>
      <w:pPr>
        <w:ind w:left="2993" w:hanging="720"/>
      </w:pPr>
      <w:rPr>
        <w:rFonts w:hint="default"/>
      </w:rPr>
    </w:lvl>
    <w:lvl w:ilvl="7" w:tentative="0">
      <w:start w:val="0"/>
      <w:numFmt w:val="bullet"/>
      <w:lvlText w:val="•"/>
      <w:lvlJc w:val="left"/>
      <w:pPr>
        <w:ind w:left="4406" w:hanging="720"/>
      </w:pPr>
      <w:rPr>
        <w:rFonts w:hint="default"/>
      </w:rPr>
    </w:lvl>
    <w:lvl w:ilvl="8" w:tentative="0">
      <w:start w:val="0"/>
      <w:numFmt w:val="bullet"/>
      <w:lvlText w:val="•"/>
      <w:lvlJc w:val="left"/>
      <w:pPr>
        <w:ind w:left="5819" w:hanging="720"/>
      </w:pPr>
      <w:rPr>
        <w:rFonts w:hint="default"/>
      </w:rPr>
    </w:lvl>
  </w:abstractNum>
  <w:abstractNum w:abstractNumId="30">
    <w:nsid w:val="C560BE57"/>
    <w:multiLevelType w:val="multilevel"/>
    <w:tmpl w:val="C560BE57"/>
    <w:lvl w:ilvl="0" w:tentative="0">
      <w:start w:val="1"/>
      <w:numFmt w:val="decimal"/>
      <w:lvlText w:val="（%1）"/>
      <w:lvlJc w:val="left"/>
      <w:pPr>
        <w:ind w:left="1062" w:hanging="525"/>
      </w:pPr>
      <w:rPr>
        <w:rFonts w:hint="default" w:ascii="宋体" w:hAnsi="宋体" w:eastAsia="宋体" w:cs="宋体"/>
        <w:spacing w:val="-44"/>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31">
    <w:nsid w:val="C9C05784"/>
    <w:multiLevelType w:val="multilevel"/>
    <w:tmpl w:val="C9C05784"/>
    <w:lvl w:ilvl="0" w:tentative="0">
      <w:start w:val="21"/>
      <w:numFmt w:val="decimal"/>
      <w:lvlText w:val="%1"/>
      <w:lvlJc w:val="left"/>
      <w:pPr>
        <w:ind w:left="837" w:hanging="720"/>
      </w:pPr>
      <w:rPr>
        <w:rFonts w:hint="default" w:cs="Times New Roman"/>
      </w:rPr>
    </w:lvl>
    <w:lvl w:ilvl="1" w:tentative="0">
      <w:start w:val="2"/>
      <w:numFmt w:val="decimal"/>
      <w:lvlText w:val="%1.%2"/>
      <w:lvlJc w:val="left"/>
      <w:pPr>
        <w:ind w:left="837" w:hanging="720"/>
      </w:pPr>
      <w:rPr>
        <w:rFonts w:hint="default" w:ascii="宋体" w:hAnsi="宋体" w:eastAsia="宋体" w:cs="宋体"/>
        <w:w w:val="100"/>
        <w:sz w:val="24"/>
        <w:szCs w:val="24"/>
      </w:rPr>
    </w:lvl>
    <w:lvl w:ilvl="2" w:tentative="0">
      <w:start w:val="1"/>
      <w:numFmt w:val="decimal"/>
      <w:lvlText w:val="%1.%2.%3"/>
      <w:lvlJc w:val="left"/>
      <w:pPr>
        <w:ind w:left="117" w:hanging="840"/>
      </w:pPr>
      <w:rPr>
        <w:rFonts w:hint="default" w:ascii="宋体" w:hAnsi="宋体" w:eastAsia="宋体" w:cs="宋体"/>
        <w:spacing w:val="-2"/>
        <w:w w:val="99"/>
        <w:sz w:val="21"/>
        <w:szCs w:val="21"/>
      </w:rPr>
    </w:lvl>
    <w:lvl w:ilvl="3" w:tentative="0">
      <w:start w:val="0"/>
      <w:numFmt w:val="bullet"/>
      <w:lvlText w:val="•"/>
      <w:lvlJc w:val="left"/>
      <w:pPr>
        <w:ind w:left="2288" w:hanging="840"/>
      </w:pPr>
      <w:rPr>
        <w:rFonts w:hint="default"/>
      </w:rPr>
    </w:lvl>
    <w:lvl w:ilvl="4" w:tentative="0">
      <w:start w:val="0"/>
      <w:numFmt w:val="bullet"/>
      <w:lvlText w:val="•"/>
      <w:lvlJc w:val="left"/>
      <w:pPr>
        <w:ind w:left="3196" w:hanging="840"/>
      </w:pPr>
      <w:rPr>
        <w:rFonts w:hint="default"/>
      </w:rPr>
    </w:lvl>
    <w:lvl w:ilvl="5" w:tentative="0">
      <w:start w:val="0"/>
      <w:numFmt w:val="bullet"/>
      <w:lvlText w:val="•"/>
      <w:lvlJc w:val="left"/>
      <w:pPr>
        <w:ind w:left="4104" w:hanging="840"/>
      </w:pPr>
      <w:rPr>
        <w:rFonts w:hint="default"/>
      </w:rPr>
    </w:lvl>
    <w:lvl w:ilvl="6" w:tentative="0">
      <w:start w:val="0"/>
      <w:numFmt w:val="bullet"/>
      <w:lvlText w:val="•"/>
      <w:lvlJc w:val="left"/>
      <w:pPr>
        <w:ind w:left="5013" w:hanging="840"/>
      </w:pPr>
      <w:rPr>
        <w:rFonts w:hint="default"/>
      </w:rPr>
    </w:lvl>
    <w:lvl w:ilvl="7" w:tentative="0">
      <w:start w:val="0"/>
      <w:numFmt w:val="bullet"/>
      <w:lvlText w:val="•"/>
      <w:lvlJc w:val="left"/>
      <w:pPr>
        <w:ind w:left="5921" w:hanging="840"/>
      </w:pPr>
      <w:rPr>
        <w:rFonts w:hint="default"/>
      </w:rPr>
    </w:lvl>
    <w:lvl w:ilvl="8" w:tentative="0">
      <w:start w:val="0"/>
      <w:numFmt w:val="bullet"/>
      <w:lvlText w:val="•"/>
      <w:lvlJc w:val="left"/>
      <w:pPr>
        <w:ind w:left="6829" w:hanging="840"/>
      </w:pPr>
      <w:rPr>
        <w:rFonts w:hint="default"/>
      </w:rPr>
    </w:lvl>
  </w:abstractNum>
  <w:abstractNum w:abstractNumId="32">
    <w:nsid w:val="CB0CECA5"/>
    <w:multiLevelType w:val="multilevel"/>
    <w:tmpl w:val="CB0CECA5"/>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33">
    <w:nsid w:val="CB94649F"/>
    <w:multiLevelType w:val="multilevel"/>
    <w:tmpl w:val="CB94649F"/>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34">
    <w:nsid w:val="D5F12F34"/>
    <w:multiLevelType w:val="multilevel"/>
    <w:tmpl w:val="D5F12F34"/>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35">
    <w:nsid w:val="DAF63FD3"/>
    <w:multiLevelType w:val="multilevel"/>
    <w:tmpl w:val="DAF63FD3"/>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36">
    <w:nsid w:val="E4D85DB5"/>
    <w:multiLevelType w:val="multilevel"/>
    <w:tmpl w:val="E4D85DB5"/>
    <w:lvl w:ilvl="0" w:tentative="0">
      <w:start w:val="1"/>
      <w:numFmt w:val="decimal"/>
      <w:lvlText w:val="（%1）"/>
      <w:lvlJc w:val="left"/>
      <w:pPr>
        <w:ind w:left="1062" w:hanging="525"/>
      </w:pPr>
      <w:rPr>
        <w:rFonts w:hint="default" w:ascii="宋体" w:hAnsi="宋体" w:eastAsia="宋体" w:cs="宋体"/>
        <w:spacing w:val="-44"/>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37">
    <w:nsid w:val="E6E98F67"/>
    <w:multiLevelType w:val="multilevel"/>
    <w:tmpl w:val="E6E98F67"/>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38">
    <w:nsid w:val="E93EBC56"/>
    <w:multiLevelType w:val="multilevel"/>
    <w:tmpl w:val="E93EBC56"/>
    <w:lvl w:ilvl="0" w:tentative="0">
      <w:start w:val="1"/>
      <w:numFmt w:val="decimal"/>
      <w:lvlText w:val="%1"/>
      <w:lvlJc w:val="left"/>
      <w:pPr>
        <w:ind w:left="117" w:hanging="840"/>
      </w:pPr>
      <w:rPr>
        <w:rFonts w:hint="default" w:cs="Times New Roman"/>
      </w:rPr>
    </w:lvl>
    <w:lvl w:ilvl="1" w:tentative="0">
      <w:start w:val="11"/>
      <w:numFmt w:val="decimal"/>
      <w:lvlText w:val="%1.%2"/>
      <w:lvlJc w:val="left"/>
      <w:pPr>
        <w:ind w:left="117" w:hanging="840"/>
      </w:pPr>
      <w:rPr>
        <w:rFonts w:hint="default" w:cs="Times New Roman"/>
      </w:rPr>
    </w:lvl>
    <w:lvl w:ilvl="2" w:tentative="0">
      <w:start w:val="1"/>
      <w:numFmt w:val="decimal"/>
      <w:lvlText w:val="%1.%2.%3"/>
      <w:lvlJc w:val="left"/>
      <w:pPr>
        <w:ind w:left="117" w:hanging="840"/>
      </w:pPr>
      <w:rPr>
        <w:rFonts w:hint="default" w:ascii="宋体" w:hAnsi="宋体" w:eastAsia="宋体" w:cs="宋体"/>
        <w:spacing w:val="-2"/>
        <w:w w:val="99"/>
        <w:sz w:val="21"/>
        <w:szCs w:val="21"/>
      </w:rPr>
    </w:lvl>
    <w:lvl w:ilvl="3" w:tentative="0">
      <w:start w:val="0"/>
      <w:numFmt w:val="bullet"/>
      <w:lvlText w:val="•"/>
      <w:lvlJc w:val="left"/>
      <w:pPr>
        <w:ind w:left="2677" w:hanging="840"/>
      </w:pPr>
      <w:rPr>
        <w:rFonts w:hint="default"/>
      </w:rPr>
    </w:lvl>
    <w:lvl w:ilvl="4" w:tentative="0">
      <w:start w:val="0"/>
      <w:numFmt w:val="bullet"/>
      <w:lvlText w:val="•"/>
      <w:lvlJc w:val="left"/>
      <w:pPr>
        <w:ind w:left="3530" w:hanging="840"/>
      </w:pPr>
      <w:rPr>
        <w:rFonts w:hint="default"/>
      </w:rPr>
    </w:lvl>
    <w:lvl w:ilvl="5" w:tentative="0">
      <w:start w:val="0"/>
      <w:numFmt w:val="bullet"/>
      <w:lvlText w:val="•"/>
      <w:lvlJc w:val="left"/>
      <w:pPr>
        <w:ind w:left="4383" w:hanging="840"/>
      </w:pPr>
      <w:rPr>
        <w:rFonts w:hint="default"/>
      </w:rPr>
    </w:lvl>
    <w:lvl w:ilvl="6" w:tentative="0">
      <w:start w:val="0"/>
      <w:numFmt w:val="bullet"/>
      <w:lvlText w:val="•"/>
      <w:lvlJc w:val="left"/>
      <w:pPr>
        <w:ind w:left="5235" w:hanging="840"/>
      </w:pPr>
      <w:rPr>
        <w:rFonts w:hint="default"/>
      </w:rPr>
    </w:lvl>
    <w:lvl w:ilvl="7" w:tentative="0">
      <w:start w:val="0"/>
      <w:numFmt w:val="bullet"/>
      <w:lvlText w:val="•"/>
      <w:lvlJc w:val="left"/>
      <w:pPr>
        <w:ind w:left="6088" w:hanging="840"/>
      </w:pPr>
      <w:rPr>
        <w:rFonts w:hint="default"/>
      </w:rPr>
    </w:lvl>
    <w:lvl w:ilvl="8" w:tentative="0">
      <w:start w:val="0"/>
      <w:numFmt w:val="bullet"/>
      <w:lvlText w:val="•"/>
      <w:lvlJc w:val="left"/>
      <w:pPr>
        <w:ind w:left="6940" w:hanging="840"/>
      </w:pPr>
      <w:rPr>
        <w:rFonts w:hint="default"/>
      </w:rPr>
    </w:lvl>
  </w:abstractNum>
  <w:abstractNum w:abstractNumId="39">
    <w:nsid w:val="EFCECDC7"/>
    <w:multiLevelType w:val="multilevel"/>
    <w:tmpl w:val="EFCECDC7"/>
    <w:lvl w:ilvl="0" w:tentative="0">
      <w:start w:val="1"/>
      <w:numFmt w:val="decimal"/>
      <w:lvlText w:val="（%1）"/>
      <w:lvlJc w:val="left"/>
      <w:pPr>
        <w:ind w:left="956" w:hanging="525"/>
      </w:pPr>
      <w:rPr>
        <w:rFonts w:hint="default" w:ascii="宋体" w:hAnsi="宋体" w:eastAsia="宋体" w:cs="宋体"/>
        <w:spacing w:val="-1"/>
        <w:w w:val="99"/>
        <w:sz w:val="19"/>
        <w:szCs w:val="19"/>
      </w:rPr>
    </w:lvl>
    <w:lvl w:ilvl="1" w:tentative="0">
      <w:start w:val="0"/>
      <w:numFmt w:val="bullet"/>
      <w:lvlText w:val="•"/>
      <w:lvlJc w:val="left"/>
      <w:pPr>
        <w:ind w:left="1728" w:hanging="525"/>
      </w:pPr>
      <w:rPr>
        <w:rFonts w:hint="default"/>
      </w:rPr>
    </w:lvl>
    <w:lvl w:ilvl="2" w:tentative="0">
      <w:start w:val="0"/>
      <w:numFmt w:val="bullet"/>
      <w:lvlText w:val="•"/>
      <w:lvlJc w:val="left"/>
      <w:pPr>
        <w:ind w:left="2497" w:hanging="525"/>
      </w:pPr>
      <w:rPr>
        <w:rFonts w:hint="default"/>
      </w:rPr>
    </w:lvl>
    <w:lvl w:ilvl="3" w:tentative="0">
      <w:start w:val="0"/>
      <w:numFmt w:val="bullet"/>
      <w:lvlText w:val="•"/>
      <w:lvlJc w:val="left"/>
      <w:pPr>
        <w:ind w:left="3265" w:hanging="525"/>
      </w:pPr>
      <w:rPr>
        <w:rFonts w:hint="default"/>
      </w:rPr>
    </w:lvl>
    <w:lvl w:ilvl="4" w:tentative="0">
      <w:start w:val="0"/>
      <w:numFmt w:val="bullet"/>
      <w:lvlText w:val="•"/>
      <w:lvlJc w:val="left"/>
      <w:pPr>
        <w:ind w:left="4034" w:hanging="525"/>
      </w:pPr>
      <w:rPr>
        <w:rFonts w:hint="default"/>
      </w:rPr>
    </w:lvl>
    <w:lvl w:ilvl="5" w:tentative="0">
      <w:start w:val="0"/>
      <w:numFmt w:val="bullet"/>
      <w:lvlText w:val="•"/>
      <w:lvlJc w:val="left"/>
      <w:pPr>
        <w:ind w:left="4803" w:hanging="525"/>
      </w:pPr>
      <w:rPr>
        <w:rFonts w:hint="default"/>
      </w:rPr>
    </w:lvl>
    <w:lvl w:ilvl="6" w:tentative="0">
      <w:start w:val="0"/>
      <w:numFmt w:val="bullet"/>
      <w:lvlText w:val="•"/>
      <w:lvlJc w:val="left"/>
      <w:pPr>
        <w:ind w:left="5571" w:hanging="525"/>
      </w:pPr>
      <w:rPr>
        <w:rFonts w:hint="default"/>
      </w:rPr>
    </w:lvl>
    <w:lvl w:ilvl="7" w:tentative="0">
      <w:start w:val="0"/>
      <w:numFmt w:val="bullet"/>
      <w:lvlText w:val="•"/>
      <w:lvlJc w:val="left"/>
      <w:pPr>
        <w:ind w:left="6340" w:hanging="525"/>
      </w:pPr>
      <w:rPr>
        <w:rFonts w:hint="default"/>
      </w:rPr>
    </w:lvl>
    <w:lvl w:ilvl="8" w:tentative="0">
      <w:start w:val="0"/>
      <w:numFmt w:val="bullet"/>
      <w:lvlText w:val="•"/>
      <w:lvlJc w:val="left"/>
      <w:pPr>
        <w:ind w:left="7108" w:hanging="525"/>
      </w:pPr>
      <w:rPr>
        <w:rFonts w:hint="default"/>
      </w:rPr>
    </w:lvl>
  </w:abstractNum>
  <w:abstractNum w:abstractNumId="40">
    <w:nsid w:val="F066642F"/>
    <w:multiLevelType w:val="multilevel"/>
    <w:tmpl w:val="F066642F"/>
    <w:lvl w:ilvl="0" w:tentative="0">
      <w:start w:val="1"/>
      <w:numFmt w:val="decimal"/>
      <w:lvlText w:val="（%1）"/>
      <w:lvlJc w:val="left"/>
      <w:pPr>
        <w:ind w:left="1077" w:hanging="540"/>
      </w:pPr>
      <w:rPr>
        <w:rFonts w:hint="default" w:ascii="宋体" w:hAnsi="宋体" w:eastAsia="宋体" w:cs="宋体"/>
        <w:spacing w:val="4"/>
        <w:w w:val="99"/>
        <w:sz w:val="19"/>
        <w:szCs w:val="19"/>
      </w:rPr>
    </w:lvl>
    <w:lvl w:ilvl="1" w:tentative="0">
      <w:start w:val="0"/>
      <w:numFmt w:val="bullet"/>
      <w:lvlText w:val="•"/>
      <w:lvlJc w:val="left"/>
      <w:pPr>
        <w:ind w:left="1836" w:hanging="540"/>
      </w:pPr>
      <w:rPr>
        <w:rFonts w:hint="default"/>
      </w:rPr>
    </w:lvl>
    <w:lvl w:ilvl="2" w:tentative="0">
      <w:start w:val="0"/>
      <w:numFmt w:val="bullet"/>
      <w:lvlText w:val="•"/>
      <w:lvlJc w:val="left"/>
      <w:pPr>
        <w:ind w:left="2593" w:hanging="540"/>
      </w:pPr>
      <w:rPr>
        <w:rFonts w:hint="default"/>
      </w:rPr>
    </w:lvl>
    <w:lvl w:ilvl="3" w:tentative="0">
      <w:start w:val="0"/>
      <w:numFmt w:val="bullet"/>
      <w:lvlText w:val="•"/>
      <w:lvlJc w:val="left"/>
      <w:pPr>
        <w:ind w:left="3349" w:hanging="540"/>
      </w:pPr>
      <w:rPr>
        <w:rFonts w:hint="default"/>
      </w:rPr>
    </w:lvl>
    <w:lvl w:ilvl="4" w:tentative="0">
      <w:start w:val="0"/>
      <w:numFmt w:val="bullet"/>
      <w:lvlText w:val="•"/>
      <w:lvlJc w:val="left"/>
      <w:pPr>
        <w:ind w:left="4106" w:hanging="540"/>
      </w:pPr>
      <w:rPr>
        <w:rFonts w:hint="default"/>
      </w:rPr>
    </w:lvl>
    <w:lvl w:ilvl="5" w:tentative="0">
      <w:start w:val="0"/>
      <w:numFmt w:val="bullet"/>
      <w:lvlText w:val="•"/>
      <w:lvlJc w:val="left"/>
      <w:pPr>
        <w:ind w:left="4863" w:hanging="540"/>
      </w:pPr>
      <w:rPr>
        <w:rFonts w:hint="default"/>
      </w:rPr>
    </w:lvl>
    <w:lvl w:ilvl="6" w:tentative="0">
      <w:start w:val="0"/>
      <w:numFmt w:val="bullet"/>
      <w:lvlText w:val="•"/>
      <w:lvlJc w:val="left"/>
      <w:pPr>
        <w:ind w:left="5619" w:hanging="540"/>
      </w:pPr>
      <w:rPr>
        <w:rFonts w:hint="default"/>
      </w:rPr>
    </w:lvl>
    <w:lvl w:ilvl="7" w:tentative="0">
      <w:start w:val="0"/>
      <w:numFmt w:val="bullet"/>
      <w:lvlText w:val="•"/>
      <w:lvlJc w:val="left"/>
      <w:pPr>
        <w:ind w:left="6376" w:hanging="540"/>
      </w:pPr>
      <w:rPr>
        <w:rFonts w:hint="default"/>
      </w:rPr>
    </w:lvl>
    <w:lvl w:ilvl="8" w:tentative="0">
      <w:start w:val="0"/>
      <w:numFmt w:val="bullet"/>
      <w:lvlText w:val="•"/>
      <w:lvlJc w:val="left"/>
      <w:pPr>
        <w:ind w:left="7132" w:hanging="540"/>
      </w:pPr>
      <w:rPr>
        <w:rFonts w:hint="default"/>
      </w:rPr>
    </w:lvl>
  </w:abstractNum>
  <w:abstractNum w:abstractNumId="41">
    <w:nsid w:val="F2A81E1A"/>
    <w:multiLevelType w:val="multilevel"/>
    <w:tmpl w:val="F2A81E1A"/>
    <w:lvl w:ilvl="0" w:tentative="0">
      <w:start w:val="1"/>
      <w:numFmt w:val="decimal"/>
      <w:lvlText w:val="（%1）"/>
      <w:lvlJc w:val="left"/>
      <w:pPr>
        <w:ind w:left="1066" w:hanging="527"/>
      </w:pPr>
      <w:rPr>
        <w:rFonts w:hint="default" w:ascii="宋体" w:hAnsi="宋体" w:eastAsia="宋体" w:cs="宋体"/>
        <w:spacing w:val="-1"/>
        <w:w w:val="99"/>
        <w:sz w:val="19"/>
        <w:szCs w:val="19"/>
      </w:rPr>
    </w:lvl>
    <w:lvl w:ilvl="1" w:tentative="0">
      <w:start w:val="0"/>
      <w:numFmt w:val="bullet"/>
      <w:lvlText w:val="•"/>
      <w:lvlJc w:val="left"/>
      <w:pPr>
        <w:ind w:left="1818" w:hanging="527"/>
      </w:pPr>
      <w:rPr>
        <w:rFonts w:hint="default"/>
      </w:rPr>
    </w:lvl>
    <w:lvl w:ilvl="2" w:tentative="0">
      <w:start w:val="0"/>
      <w:numFmt w:val="bullet"/>
      <w:lvlText w:val="•"/>
      <w:lvlJc w:val="left"/>
      <w:pPr>
        <w:ind w:left="2577" w:hanging="527"/>
      </w:pPr>
      <w:rPr>
        <w:rFonts w:hint="default"/>
      </w:rPr>
    </w:lvl>
    <w:lvl w:ilvl="3" w:tentative="0">
      <w:start w:val="0"/>
      <w:numFmt w:val="bullet"/>
      <w:lvlText w:val="•"/>
      <w:lvlJc w:val="left"/>
      <w:pPr>
        <w:ind w:left="3335" w:hanging="527"/>
      </w:pPr>
      <w:rPr>
        <w:rFonts w:hint="default"/>
      </w:rPr>
    </w:lvl>
    <w:lvl w:ilvl="4" w:tentative="0">
      <w:start w:val="0"/>
      <w:numFmt w:val="bullet"/>
      <w:lvlText w:val="•"/>
      <w:lvlJc w:val="left"/>
      <w:pPr>
        <w:ind w:left="4094" w:hanging="527"/>
      </w:pPr>
      <w:rPr>
        <w:rFonts w:hint="default"/>
      </w:rPr>
    </w:lvl>
    <w:lvl w:ilvl="5" w:tentative="0">
      <w:start w:val="0"/>
      <w:numFmt w:val="bullet"/>
      <w:lvlText w:val="•"/>
      <w:lvlJc w:val="left"/>
      <w:pPr>
        <w:ind w:left="4853" w:hanging="527"/>
      </w:pPr>
      <w:rPr>
        <w:rFonts w:hint="default"/>
      </w:rPr>
    </w:lvl>
    <w:lvl w:ilvl="6" w:tentative="0">
      <w:start w:val="0"/>
      <w:numFmt w:val="bullet"/>
      <w:lvlText w:val="•"/>
      <w:lvlJc w:val="left"/>
      <w:pPr>
        <w:ind w:left="5611" w:hanging="527"/>
      </w:pPr>
      <w:rPr>
        <w:rFonts w:hint="default"/>
      </w:rPr>
    </w:lvl>
    <w:lvl w:ilvl="7" w:tentative="0">
      <w:start w:val="0"/>
      <w:numFmt w:val="bullet"/>
      <w:lvlText w:val="•"/>
      <w:lvlJc w:val="left"/>
      <w:pPr>
        <w:ind w:left="6370" w:hanging="527"/>
      </w:pPr>
      <w:rPr>
        <w:rFonts w:hint="default"/>
      </w:rPr>
    </w:lvl>
    <w:lvl w:ilvl="8" w:tentative="0">
      <w:start w:val="0"/>
      <w:numFmt w:val="bullet"/>
      <w:lvlText w:val="•"/>
      <w:lvlJc w:val="left"/>
      <w:pPr>
        <w:ind w:left="7128" w:hanging="527"/>
      </w:pPr>
      <w:rPr>
        <w:rFonts w:hint="default"/>
      </w:rPr>
    </w:lvl>
  </w:abstractNum>
  <w:abstractNum w:abstractNumId="42">
    <w:nsid w:val="F30FC083"/>
    <w:multiLevelType w:val="multilevel"/>
    <w:tmpl w:val="F30FC083"/>
    <w:lvl w:ilvl="0" w:tentative="0">
      <w:start w:val="3"/>
      <w:numFmt w:val="decimal"/>
      <w:lvlText w:val="%1"/>
      <w:lvlJc w:val="left"/>
      <w:pPr>
        <w:ind w:left="1272" w:hanging="735"/>
      </w:pPr>
      <w:rPr>
        <w:rFonts w:hint="default" w:cs="Times New Roman"/>
      </w:rPr>
    </w:lvl>
    <w:lvl w:ilvl="1" w:tentative="0">
      <w:start w:val="6"/>
      <w:numFmt w:val="decimal"/>
      <w:lvlText w:val="%1.%2"/>
      <w:lvlJc w:val="left"/>
      <w:pPr>
        <w:ind w:left="1272" w:hanging="735"/>
      </w:pPr>
      <w:rPr>
        <w:rFonts w:hint="default" w:cs="Times New Roman"/>
      </w:rPr>
    </w:lvl>
    <w:lvl w:ilvl="2" w:tentative="0">
      <w:start w:val="1"/>
      <w:numFmt w:val="decimal"/>
      <w:lvlText w:val="%1.%2.%3"/>
      <w:lvlJc w:val="left"/>
      <w:pPr>
        <w:ind w:left="1272" w:hanging="735"/>
      </w:pPr>
      <w:rPr>
        <w:rFonts w:hint="default" w:ascii="宋体" w:hAnsi="宋体" w:eastAsia="宋体" w:cs="宋体"/>
        <w:spacing w:val="-2"/>
        <w:w w:val="99"/>
        <w:sz w:val="21"/>
        <w:szCs w:val="21"/>
      </w:rPr>
    </w:lvl>
    <w:lvl w:ilvl="3" w:tentative="0">
      <w:start w:val="1"/>
      <w:numFmt w:val="decimal"/>
      <w:lvlText w:val="%1.%2.%3.%4"/>
      <w:lvlJc w:val="left"/>
      <w:pPr>
        <w:ind w:left="117" w:hanging="946"/>
      </w:pPr>
      <w:rPr>
        <w:rFonts w:hint="default" w:ascii="宋体" w:hAnsi="宋体" w:eastAsia="宋体" w:cs="宋体"/>
        <w:spacing w:val="-2"/>
        <w:w w:val="99"/>
        <w:sz w:val="21"/>
        <w:szCs w:val="21"/>
      </w:rPr>
    </w:lvl>
    <w:lvl w:ilvl="4" w:tentative="0">
      <w:start w:val="0"/>
      <w:numFmt w:val="bullet"/>
      <w:lvlText w:val="•"/>
      <w:lvlJc w:val="left"/>
      <w:pPr>
        <w:ind w:left="3735" w:hanging="946"/>
      </w:pPr>
      <w:rPr>
        <w:rFonts w:hint="default"/>
      </w:rPr>
    </w:lvl>
    <w:lvl w:ilvl="5" w:tentative="0">
      <w:start w:val="0"/>
      <w:numFmt w:val="bullet"/>
      <w:lvlText w:val="•"/>
      <w:lvlJc w:val="left"/>
      <w:pPr>
        <w:ind w:left="4553" w:hanging="946"/>
      </w:pPr>
      <w:rPr>
        <w:rFonts w:hint="default"/>
      </w:rPr>
    </w:lvl>
    <w:lvl w:ilvl="6" w:tentative="0">
      <w:start w:val="0"/>
      <w:numFmt w:val="bullet"/>
      <w:lvlText w:val="•"/>
      <w:lvlJc w:val="left"/>
      <w:pPr>
        <w:ind w:left="5372" w:hanging="946"/>
      </w:pPr>
      <w:rPr>
        <w:rFonts w:hint="default"/>
      </w:rPr>
    </w:lvl>
    <w:lvl w:ilvl="7" w:tentative="0">
      <w:start w:val="0"/>
      <w:numFmt w:val="bullet"/>
      <w:lvlText w:val="•"/>
      <w:lvlJc w:val="left"/>
      <w:pPr>
        <w:ind w:left="6190" w:hanging="946"/>
      </w:pPr>
      <w:rPr>
        <w:rFonts w:hint="default"/>
      </w:rPr>
    </w:lvl>
    <w:lvl w:ilvl="8" w:tentative="0">
      <w:start w:val="0"/>
      <w:numFmt w:val="bullet"/>
      <w:lvlText w:val="•"/>
      <w:lvlJc w:val="left"/>
      <w:pPr>
        <w:ind w:left="7009" w:hanging="946"/>
      </w:pPr>
      <w:rPr>
        <w:rFonts w:hint="default"/>
      </w:rPr>
    </w:lvl>
  </w:abstractNum>
  <w:abstractNum w:abstractNumId="43">
    <w:nsid w:val="F411B296"/>
    <w:multiLevelType w:val="multilevel"/>
    <w:tmpl w:val="F411B296"/>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44">
    <w:nsid w:val="F8949042"/>
    <w:multiLevelType w:val="multilevel"/>
    <w:tmpl w:val="F8949042"/>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45">
    <w:nsid w:val="F9718D3C"/>
    <w:multiLevelType w:val="multilevel"/>
    <w:tmpl w:val="F9718D3C"/>
    <w:lvl w:ilvl="0" w:tentative="0">
      <w:start w:val="5"/>
      <w:numFmt w:val="decimal"/>
      <w:lvlText w:val="%1"/>
      <w:lvlJc w:val="left"/>
      <w:pPr>
        <w:ind w:left="717" w:hanging="600"/>
      </w:pPr>
      <w:rPr>
        <w:rFonts w:hint="default" w:cs="Times New Roman"/>
      </w:rPr>
    </w:lvl>
    <w:lvl w:ilvl="1" w:tentative="0">
      <w:start w:val="3"/>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3）"/>
      <w:lvlJc w:val="left"/>
      <w:pPr>
        <w:ind w:left="1062" w:hanging="525"/>
      </w:pPr>
      <w:rPr>
        <w:rFonts w:hint="default" w:ascii="宋体" w:hAnsi="宋体" w:eastAsia="宋体" w:cs="宋体"/>
        <w:spacing w:val="-1"/>
        <w:w w:val="99"/>
        <w:sz w:val="19"/>
        <w:szCs w:val="19"/>
      </w:rPr>
    </w:lvl>
    <w:lvl w:ilvl="3" w:tentative="0">
      <w:start w:val="0"/>
      <w:numFmt w:val="bullet"/>
      <w:lvlText w:val="•"/>
      <w:lvlJc w:val="left"/>
      <w:pPr>
        <w:ind w:left="2745" w:hanging="525"/>
      </w:pPr>
      <w:rPr>
        <w:rFonts w:hint="default"/>
      </w:rPr>
    </w:lvl>
    <w:lvl w:ilvl="4" w:tentative="0">
      <w:start w:val="0"/>
      <w:numFmt w:val="bullet"/>
      <w:lvlText w:val="•"/>
      <w:lvlJc w:val="left"/>
      <w:pPr>
        <w:ind w:left="3588" w:hanging="525"/>
      </w:pPr>
      <w:rPr>
        <w:rFonts w:hint="default"/>
      </w:rPr>
    </w:lvl>
    <w:lvl w:ilvl="5" w:tentative="0">
      <w:start w:val="0"/>
      <w:numFmt w:val="bullet"/>
      <w:lvlText w:val="•"/>
      <w:lvlJc w:val="left"/>
      <w:pPr>
        <w:ind w:left="4431" w:hanging="525"/>
      </w:pPr>
      <w:rPr>
        <w:rFonts w:hint="default"/>
      </w:rPr>
    </w:lvl>
    <w:lvl w:ilvl="6" w:tentative="0">
      <w:start w:val="0"/>
      <w:numFmt w:val="bullet"/>
      <w:lvlText w:val="•"/>
      <w:lvlJc w:val="left"/>
      <w:pPr>
        <w:ind w:left="5274" w:hanging="525"/>
      </w:pPr>
      <w:rPr>
        <w:rFonts w:hint="default"/>
      </w:rPr>
    </w:lvl>
    <w:lvl w:ilvl="7" w:tentative="0">
      <w:start w:val="0"/>
      <w:numFmt w:val="bullet"/>
      <w:lvlText w:val="•"/>
      <w:lvlJc w:val="left"/>
      <w:pPr>
        <w:ind w:left="6117" w:hanging="525"/>
      </w:pPr>
      <w:rPr>
        <w:rFonts w:hint="default"/>
      </w:rPr>
    </w:lvl>
    <w:lvl w:ilvl="8" w:tentative="0">
      <w:start w:val="0"/>
      <w:numFmt w:val="bullet"/>
      <w:lvlText w:val="•"/>
      <w:lvlJc w:val="left"/>
      <w:pPr>
        <w:ind w:left="6960" w:hanging="525"/>
      </w:pPr>
      <w:rPr>
        <w:rFonts w:hint="default"/>
      </w:rPr>
    </w:lvl>
  </w:abstractNum>
  <w:abstractNum w:abstractNumId="46">
    <w:nsid w:val="F97CED97"/>
    <w:multiLevelType w:val="multilevel"/>
    <w:tmpl w:val="F97CED97"/>
    <w:lvl w:ilvl="0" w:tentative="0">
      <w:start w:val="1"/>
      <w:numFmt w:val="decimal"/>
      <w:lvlText w:val="（%1）"/>
      <w:lvlJc w:val="left"/>
      <w:pPr>
        <w:ind w:left="956" w:hanging="525"/>
      </w:pPr>
      <w:rPr>
        <w:rFonts w:hint="default" w:ascii="宋体" w:hAnsi="宋体" w:eastAsia="宋体" w:cs="宋体"/>
        <w:spacing w:val="-1"/>
        <w:w w:val="99"/>
        <w:sz w:val="19"/>
        <w:szCs w:val="19"/>
      </w:rPr>
    </w:lvl>
    <w:lvl w:ilvl="1" w:tentative="0">
      <w:start w:val="0"/>
      <w:numFmt w:val="bullet"/>
      <w:lvlText w:val="•"/>
      <w:lvlJc w:val="left"/>
      <w:pPr>
        <w:ind w:left="1728" w:hanging="525"/>
      </w:pPr>
      <w:rPr>
        <w:rFonts w:hint="default"/>
      </w:rPr>
    </w:lvl>
    <w:lvl w:ilvl="2" w:tentative="0">
      <w:start w:val="0"/>
      <w:numFmt w:val="bullet"/>
      <w:lvlText w:val="•"/>
      <w:lvlJc w:val="left"/>
      <w:pPr>
        <w:ind w:left="2497" w:hanging="525"/>
      </w:pPr>
      <w:rPr>
        <w:rFonts w:hint="default"/>
      </w:rPr>
    </w:lvl>
    <w:lvl w:ilvl="3" w:tentative="0">
      <w:start w:val="0"/>
      <w:numFmt w:val="bullet"/>
      <w:lvlText w:val="•"/>
      <w:lvlJc w:val="left"/>
      <w:pPr>
        <w:ind w:left="3265" w:hanging="525"/>
      </w:pPr>
      <w:rPr>
        <w:rFonts w:hint="default"/>
      </w:rPr>
    </w:lvl>
    <w:lvl w:ilvl="4" w:tentative="0">
      <w:start w:val="0"/>
      <w:numFmt w:val="bullet"/>
      <w:lvlText w:val="•"/>
      <w:lvlJc w:val="left"/>
      <w:pPr>
        <w:ind w:left="4034" w:hanging="525"/>
      </w:pPr>
      <w:rPr>
        <w:rFonts w:hint="default"/>
      </w:rPr>
    </w:lvl>
    <w:lvl w:ilvl="5" w:tentative="0">
      <w:start w:val="0"/>
      <w:numFmt w:val="bullet"/>
      <w:lvlText w:val="•"/>
      <w:lvlJc w:val="left"/>
      <w:pPr>
        <w:ind w:left="4803" w:hanging="525"/>
      </w:pPr>
      <w:rPr>
        <w:rFonts w:hint="default"/>
      </w:rPr>
    </w:lvl>
    <w:lvl w:ilvl="6" w:tentative="0">
      <w:start w:val="0"/>
      <w:numFmt w:val="bullet"/>
      <w:lvlText w:val="•"/>
      <w:lvlJc w:val="left"/>
      <w:pPr>
        <w:ind w:left="5571" w:hanging="525"/>
      </w:pPr>
      <w:rPr>
        <w:rFonts w:hint="default"/>
      </w:rPr>
    </w:lvl>
    <w:lvl w:ilvl="7" w:tentative="0">
      <w:start w:val="0"/>
      <w:numFmt w:val="bullet"/>
      <w:lvlText w:val="•"/>
      <w:lvlJc w:val="left"/>
      <w:pPr>
        <w:ind w:left="6340" w:hanging="525"/>
      </w:pPr>
      <w:rPr>
        <w:rFonts w:hint="default"/>
      </w:rPr>
    </w:lvl>
    <w:lvl w:ilvl="8" w:tentative="0">
      <w:start w:val="0"/>
      <w:numFmt w:val="bullet"/>
      <w:lvlText w:val="•"/>
      <w:lvlJc w:val="left"/>
      <w:pPr>
        <w:ind w:left="7108" w:hanging="525"/>
      </w:pPr>
      <w:rPr>
        <w:rFonts w:hint="default"/>
      </w:rPr>
    </w:lvl>
  </w:abstractNum>
  <w:abstractNum w:abstractNumId="47">
    <w:nsid w:val="FCC85EE2"/>
    <w:multiLevelType w:val="multilevel"/>
    <w:tmpl w:val="FCC85EE2"/>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48">
    <w:nsid w:val="0258E135"/>
    <w:multiLevelType w:val="multilevel"/>
    <w:tmpl w:val="0258E135"/>
    <w:lvl w:ilvl="0" w:tentative="0">
      <w:start w:val="1"/>
      <w:numFmt w:val="decimal"/>
      <w:lvlText w:val="（%1）"/>
      <w:lvlJc w:val="left"/>
      <w:pPr>
        <w:ind w:left="117" w:hanging="525"/>
      </w:pPr>
      <w:rPr>
        <w:rFonts w:hint="default" w:ascii="宋体" w:hAnsi="宋体" w:eastAsia="宋体" w:cs="宋体"/>
        <w:spacing w:val="-44"/>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49">
    <w:nsid w:val="03EF4B97"/>
    <w:multiLevelType w:val="multilevel"/>
    <w:tmpl w:val="03EF4B97"/>
    <w:lvl w:ilvl="0" w:tentative="0">
      <w:start w:val="1"/>
      <w:numFmt w:val="decimal"/>
      <w:lvlText w:val="（%1）"/>
      <w:lvlJc w:val="left"/>
      <w:pPr>
        <w:ind w:left="1063" w:hanging="526"/>
      </w:pPr>
      <w:rPr>
        <w:rFonts w:hint="default" w:ascii="宋体" w:hAnsi="宋体" w:eastAsia="宋体" w:cs="宋体"/>
        <w:spacing w:val="-1"/>
        <w:w w:val="99"/>
        <w:sz w:val="19"/>
        <w:szCs w:val="19"/>
      </w:rPr>
    </w:lvl>
    <w:lvl w:ilvl="1" w:tentative="0">
      <w:start w:val="0"/>
      <w:numFmt w:val="bullet"/>
      <w:lvlText w:val="•"/>
      <w:lvlJc w:val="left"/>
      <w:pPr>
        <w:ind w:left="1818" w:hanging="526"/>
      </w:pPr>
      <w:rPr>
        <w:rFonts w:hint="default"/>
      </w:rPr>
    </w:lvl>
    <w:lvl w:ilvl="2" w:tentative="0">
      <w:start w:val="0"/>
      <w:numFmt w:val="bullet"/>
      <w:lvlText w:val="•"/>
      <w:lvlJc w:val="left"/>
      <w:pPr>
        <w:ind w:left="2577" w:hanging="526"/>
      </w:pPr>
      <w:rPr>
        <w:rFonts w:hint="default"/>
      </w:rPr>
    </w:lvl>
    <w:lvl w:ilvl="3" w:tentative="0">
      <w:start w:val="0"/>
      <w:numFmt w:val="bullet"/>
      <w:lvlText w:val="•"/>
      <w:lvlJc w:val="left"/>
      <w:pPr>
        <w:ind w:left="3335" w:hanging="526"/>
      </w:pPr>
      <w:rPr>
        <w:rFonts w:hint="default"/>
      </w:rPr>
    </w:lvl>
    <w:lvl w:ilvl="4" w:tentative="0">
      <w:start w:val="0"/>
      <w:numFmt w:val="bullet"/>
      <w:lvlText w:val="•"/>
      <w:lvlJc w:val="left"/>
      <w:pPr>
        <w:ind w:left="4094" w:hanging="526"/>
      </w:pPr>
      <w:rPr>
        <w:rFonts w:hint="default"/>
      </w:rPr>
    </w:lvl>
    <w:lvl w:ilvl="5" w:tentative="0">
      <w:start w:val="0"/>
      <w:numFmt w:val="bullet"/>
      <w:lvlText w:val="•"/>
      <w:lvlJc w:val="left"/>
      <w:pPr>
        <w:ind w:left="4853" w:hanging="526"/>
      </w:pPr>
      <w:rPr>
        <w:rFonts w:hint="default"/>
      </w:rPr>
    </w:lvl>
    <w:lvl w:ilvl="6" w:tentative="0">
      <w:start w:val="0"/>
      <w:numFmt w:val="bullet"/>
      <w:lvlText w:val="•"/>
      <w:lvlJc w:val="left"/>
      <w:pPr>
        <w:ind w:left="5611" w:hanging="526"/>
      </w:pPr>
      <w:rPr>
        <w:rFonts w:hint="default"/>
      </w:rPr>
    </w:lvl>
    <w:lvl w:ilvl="7" w:tentative="0">
      <w:start w:val="0"/>
      <w:numFmt w:val="bullet"/>
      <w:lvlText w:val="•"/>
      <w:lvlJc w:val="left"/>
      <w:pPr>
        <w:ind w:left="6370" w:hanging="526"/>
      </w:pPr>
      <w:rPr>
        <w:rFonts w:hint="default"/>
      </w:rPr>
    </w:lvl>
    <w:lvl w:ilvl="8" w:tentative="0">
      <w:start w:val="0"/>
      <w:numFmt w:val="bullet"/>
      <w:lvlText w:val="•"/>
      <w:lvlJc w:val="left"/>
      <w:pPr>
        <w:ind w:left="7128" w:hanging="526"/>
      </w:pPr>
      <w:rPr>
        <w:rFonts w:hint="default"/>
      </w:rPr>
    </w:lvl>
  </w:abstractNum>
  <w:abstractNum w:abstractNumId="50">
    <w:nsid w:val="07F2E950"/>
    <w:multiLevelType w:val="multilevel"/>
    <w:tmpl w:val="07F2E950"/>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51">
    <w:nsid w:val="07F5BCC3"/>
    <w:multiLevelType w:val="multilevel"/>
    <w:tmpl w:val="07F5BCC3"/>
    <w:lvl w:ilvl="0" w:tentative="0">
      <w:start w:val="1"/>
      <w:numFmt w:val="decimal"/>
      <w:lvlText w:val="%1."/>
      <w:lvlJc w:val="left"/>
      <w:pPr>
        <w:ind w:left="400" w:hanging="284"/>
      </w:pPr>
      <w:rPr>
        <w:rFonts w:hint="default" w:ascii="宋体" w:hAnsi="宋体" w:eastAsia="宋体" w:cs="宋体"/>
        <w:spacing w:val="-4"/>
        <w:w w:val="100"/>
        <w:sz w:val="26"/>
        <w:szCs w:val="26"/>
      </w:rPr>
    </w:lvl>
    <w:lvl w:ilvl="1" w:tentative="0">
      <w:start w:val="1"/>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117" w:hanging="735"/>
      </w:pPr>
      <w:rPr>
        <w:rFonts w:hint="default" w:ascii="宋体" w:hAnsi="宋体" w:eastAsia="宋体" w:cs="宋体"/>
        <w:spacing w:val="-2"/>
        <w:w w:val="99"/>
        <w:sz w:val="21"/>
        <w:szCs w:val="21"/>
      </w:rPr>
    </w:lvl>
    <w:lvl w:ilvl="3" w:tentative="0">
      <w:start w:val="0"/>
      <w:numFmt w:val="bullet"/>
      <w:lvlText w:val="•"/>
      <w:lvlJc w:val="left"/>
      <w:pPr>
        <w:ind w:left="1280" w:hanging="735"/>
      </w:pPr>
      <w:rPr>
        <w:rFonts w:hint="default"/>
      </w:rPr>
    </w:lvl>
    <w:lvl w:ilvl="4" w:tentative="0">
      <w:start w:val="0"/>
      <w:numFmt w:val="bullet"/>
      <w:lvlText w:val="•"/>
      <w:lvlJc w:val="left"/>
      <w:pPr>
        <w:ind w:left="2332" w:hanging="735"/>
      </w:pPr>
      <w:rPr>
        <w:rFonts w:hint="default"/>
      </w:rPr>
    </w:lvl>
    <w:lvl w:ilvl="5" w:tentative="0">
      <w:start w:val="0"/>
      <w:numFmt w:val="bullet"/>
      <w:lvlText w:val="•"/>
      <w:lvlJc w:val="left"/>
      <w:pPr>
        <w:ind w:left="3384" w:hanging="735"/>
      </w:pPr>
      <w:rPr>
        <w:rFonts w:hint="default"/>
      </w:rPr>
    </w:lvl>
    <w:lvl w:ilvl="6" w:tentative="0">
      <w:start w:val="0"/>
      <w:numFmt w:val="bullet"/>
      <w:lvlText w:val="•"/>
      <w:lvlJc w:val="left"/>
      <w:pPr>
        <w:ind w:left="4436" w:hanging="735"/>
      </w:pPr>
      <w:rPr>
        <w:rFonts w:hint="default"/>
      </w:rPr>
    </w:lvl>
    <w:lvl w:ilvl="7" w:tentative="0">
      <w:start w:val="0"/>
      <w:numFmt w:val="bullet"/>
      <w:lvlText w:val="•"/>
      <w:lvlJc w:val="left"/>
      <w:pPr>
        <w:ind w:left="5489" w:hanging="735"/>
      </w:pPr>
      <w:rPr>
        <w:rFonts w:hint="default"/>
      </w:rPr>
    </w:lvl>
    <w:lvl w:ilvl="8" w:tentative="0">
      <w:start w:val="0"/>
      <w:numFmt w:val="bullet"/>
      <w:lvlText w:val="•"/>
      <w:lvlJc w:val="left"/>
      <w:pPr>
        <w:ind w:left="6541" w:hanging="735"/>
      </w:pPr>
      <w:rPr>
        <w:rFonts w:hint="default"/>
      </w:rPr>
    </w:lvl>
  </w:abstractNum>
  <w:abstractNum w:abstractNumId="52">
    <w:nsid w:val="0CCB9E98"/>
    <w:multiLevelType w:val="multilevel"/>
    <w:tmpl w:val="0CCB9E98"/>
    <w:lvl w:ilvl="0" w:tentative="0">
      <w:start w:val="1"/>
      <w:numFmt w:val="decimal"/>
      <w:lvlText w:val="（%1）"/>
      <w:lvlJc w:val="left"/>
      <w:pPr>
        <w:ind w:left="117" w:hanging="525"/>
      </w:pPr>
      <w:rPr>
        <w:rFonts w:hint="default" w:ascii="宋体" w:hAnsi="宋体" w:eastAsia="宋体" w:cs="宋体"/>
        <w:spacing w:val="-44"/>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53">
    <w:nsid w:val="0D50484A"/>
    <w:multiLevelType w:val="singleLevel"/>
    <w:tmpl w:val="0D50484A"/>
    <w:lvl w:ilvl="0" w:tentative="0">
      <w:start w:val="1"/>
      <w:numFmt w:val="chineseCounting"/>
      <w:lvlText w:val="第%1章"/>
      <w:lvlJc w:val="left"/>
      <w:rPr>
        <w:rFonts w:hint="eastAsia" w:cs="Times New Roman"/>
      </w:rPr>
    </w:lvl>
  </w:abstractNum>
  <w:abstractNum w:abstractNumId="54">
    <w:nsid w:val="0F929F01"/>
    <w:multiLevelType w:val="multilevel"/>
    <w:tmpl w:val="0F929F01"/>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55">
    <w:nsid w:val="13660E3F"/>
    <w:multiLevelType w:val="multilevel"/>
    <w:tmpl w:val="13660E3F"/>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56">
    <w:nsid w:val="1483906D"/>
    <w:multiLevelType w:val="multilevel"/>
    <w:tmpl w:val="1483906D"/>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57">
    <w:nsid w:val="192B173A"/>
    <w:multiLevelType w:val="multilevel"/>
    <w:tmpl w:val="192B173A"/>
    <w:lvl w:ilvl="0" w:tentative="0">
      <w:start w:val="1"/>
      <w:numFmt w:val="decimal"/>
      <w:lvlText w:val="（%1）"/>
      <w:lvlJc w:val="left"/>
      <w:pPr>
        <w:ind w:left="956" w:hanging="525"/>
      </w:pPr>
      <w:rPr>
        <w:rFonts w:hint="default" w:ascii="宋体" w:hAnsi="宋体" w:eastAsia="宋体" w:cs="宋体"/>
        <w:spacing w:val="-1"/>
        <w:w w:val="99"/>
        <w:sz w:val="19"/>
        <w:szCs w:val="19"/>
      </w:rPr>
    </w:lvl>
    <w:lvl w:ilvl="1" w:tentative="0">
      <w:start w:val="0"/>
      <w:numFmt w:val="bullet"/>
      <w:lvlText w:val="•"/>
      <w:lvlJc w:val="left"/>
      <w:pPr>
        <w:ind w:left="1728" w:hanging="525"/>
      </w:pPr>
      <w:rPr>
        <w:rFonts w:hint="default"/>
      </w:rPr>
    </w:lvl>
    <w:lvl w:ilvl="2" w:tentative="0">
      <w:start w:val="0"/>
      <w:numFmt w:val="bullet"/>
      <w:lvlText w:val="•"/>
      <w:lvlJc w:val="left"/>
      <w:pPr>
        <w:ind w:left="2497" w:hanging="525"/>
      </w:pPr>
      <w:rPr>
        <w:rFonts w:hint="default"/>
      </w:rPr>
    </w:lvl>
    <w:lvl w:ilvl="3" w:tentative="0">
      <w:start w:val="0"/>
      <w:numFmt w:val="bullet"/>
      <w:lvlText w:val="•"/>
      <w:lvlJc w:val="left"/>
      <w:pPr>
        <w:ind w:left="3265" w:hanging="525"/>
      </w:pPr>
      <w:rPr>
        <w:rFonts w:hint="default"/>
      </w:rPr>
    </w:lvl>
    <w:lvl w:ilvl="4" w:tentative="0">
      <w:start w:val="0"/>
      <w:numFmt w:val="bullet"/>
      <w:lvlText w:val="•"/>
      <w:lvlJc w:val="left"/>
      <w:pPr>
        <w:ind w:left="4034" w:hanging="525"/>
      </w:pPr>
      <w:rPr>
        <w:rFonts w:hint="default"/>
      </w:rPr>
    </w:lvl>
    <w:lvl w:ilvl="5" w:tentative="0">
      <w:start w:val="0"/>
      <w:numFmt w:val="bullet"/>
      <w:lvlText w:val="•"/>
      <w:lvlJc w:val="left"/>
      <w:pPr>
        <w:ind w:left="4803" w:hanging="525"/>
      </w:pPr>
      <w:rPr>
        <w:rFonts w:hint="default"/>
      </w:rPr>
    </w:lvl>
    <w:lvl w:ilvl="6" w:tentative="0">
      <w:start w:val="0"/>
      <w:numFmt w:val="bullet"/>
      <w:lvlText w:val="•"/>
      <w:lvlJc w:val="left"/>
      <w:pPr>
        <w:ind w:left="5571" w:hanging="525"/>
      </w:pPr>
      <w:rPr>
        <w:rFonts w:hint="default"/>
      </w:rPr>
    </w:lvl>
    <w:lvl w:ilvl="7" w:tentative="0">
      <w:start w:val="0"/>
      <w:numFmt w:val="bullet"/>
      <w:lvlText w:val="•"/>
      <w:lvlJc w:val="left"/>
      <w:pPr>
        <w:ind w:left="6340" w:hanging="525"/>
      </w:pPr>
      <w:rPr>
        <w:rFonts w:hint="default"/>
      </w:rPr>
    </w:lvl>
    <w:lvl w:ilvl="8" w:tentative="0">
      <w:start w:val="0"/>
      <w:numFmt w:val="bullet"/>
      <w:lvlText w:val="•"/>
      <w:lvlJc w:val="left"/>
      <w:pPr>
        <w:ind w:left="7108" w:hanging="525"/>
      </w:pPr>
      <w:rPr>
        <w:rFonts w:hint="default"/>
      </w:rPr>
    </w:lvl>
  </w:abstractNum>
  <w:abstractNum w:abstractNumId="58">
    <w:nsid w:val="1B3FCE26"/>
    <w:multiLevelType w:val="multilevel"/>
    <w:tmpl w:val="1B3FCE26"/>
    <w:lvl w:ilvl="0" w:tentative="0">
      <w:start w:val="4"/>
      <w:numFmt w:val="decimal"/>
      <w:lvlText w:val="%1"/>
      <w:lvlJc w:val="left"/>
      <w:pPr>
        <w:ind w:left="717" w:hanging="600"/>
      </w:pPr>
      <w:rPr>
        <w:rFonts w:hint="default" w:cs="Times New Roman"/>
      </w:rPr>
    </w:lvl>
    <w:lvl w:ilvl="1" w:tentative="0">
      <w:start w:val="3"/>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117" w:hanging="735"/>
      </w:pPr>
      <w:rPr>
        <w:rFonts w:hint="default" w:ascii="宋体" w:hAnsi="宋体" w:eastAsia="宋体" w:cs="宋体"/>
        <w:spacing w:val="-2"/>
        <w:w w:val="99"/>
        <w:sz w:val="21"/>
        <w:szCs w:val="21"/>
      </w:rPr>
    </w:lvl>
    <w:lvl w:ilvl="3" w:tentative="0">
      <w:start w:val="0"/>
      <w:numFmt w:val="bullet"/>
      <w:lvlText w:val="•"/>
      <w:lvlJc w:val="left"/>
      <w:pPr>
        <w:ind w:left="2481" w:hanging="735"/>
      </w:pPr>
      <w:rPr>
        <w:rFonts w:hint="default"/>
      </w:rPr>
    </w:lvl>
    <w:lvl w:ilvl="4" w:tentative="0">
      <w:start w:val="0"/>
      <w:numFmt w:val="bullet"/>
      <w:lvlText w:val="•"/>
      <w:lvlJc w:val="left"/>
      <w:pPr>
        <w:ind w:left="3362" w:hanging="735"/>
      </w:pPr>
      <w:rPr>
        <w:rFonts w:hint="default"/>
      </w:rPr>
    </w:lvl>
    <w:lvl w:ilvl="5" w:tentative="0">
      <w:start w:val="0"/>
      <w:numFmt w:val="bullet"/>
      <w:lvlText w:val="•"/>
      <w:lvlJc w:val="left"/>
      <w:pPr>
        <w:ind w:left="4242" w:hanging="735"/>
      </w:pPr>
      <w:rPr>
        <w:rFonts w:hint="default"/>
      </w:rPr>
    </w:lvl>
    <w:lvl w:ilvl="6" w:tentative="0">
      <w:start w:val="0"/>
      <w:numFmt w:val="bullet"/>
      <w:lvlText w:val="•"/>
      <w:lvlJc w:val="left"/>
      <w:pPr>
        <w:ind w:left="5123" w:hanging="735"/>
      </w:pPr>
      <w:rPr>
        <w:rFonts w:hint="default"/>
      </w:rPr>
    </w:lvl>
    <w:lvl w:ilvl="7" w:tentative="0">
      <w:start w:val="0"/>
      <w:numFmt w:val="bullet"/>
      <w:lvlText w:val="•"/>
      <w:lvlJc w:val="left"/>
      <w:pPr>
        <w:ind w:left="6004" w:hanging="735"/>
      </w:pPr>
      <w:rPr>
        <w:rFonts w:hint="default"/>
      </w:rPr>
    </w:lvl>
    <w:lvl w:ilvl="8" w:tentative="0">
      <w:start w:val="0"/>
      <w:numFmt w:val="bullet"/>
      <w:lvlText w:val="•"/>
      <w:lvlJc w:val="left"/>
      <w:pPr>
        <w:ind w:left="6884" w:hanging="735"/>
      </w:pPr>
      <w:rPr>
        <w:rFonts w:hint="default"/>
      </w:rPr>
    </w:lvl>
  </w:abstractNum>
  <w:abstractNum w:abstractNumId="59">
    <w:nsid w:val="1C01D09A"/>
    <w:multiLevelType w:val="multilevel"/>
    <w:tmpl w:val="1C01D09A"/>
    <w:lvl w:ilvl="0" w:tentative="0">
      <w:start w:val="1"/>
      <w:numFmt w:val="decimal"/>
      <w:lvlText w:val="%1"/>
      <w:lvlJc w:val="left"/>
      <w:pPr>
        <w:ind w:left="117" w:hanging="840"/>
      </w:pPr>
      <w:rPr>
        <w:rFonts w:hint="default" w:cs="Times New Roman"/>
      </w:rPr>
    </w:lvl>
    <w:lvl w:ilvl="1" w:tentative="0">
      <w:start w:val="12"/>
      <w:numFmt w:val="decimal"/>
      <w:lvlText w:val="%1.%2"/>
      <w:lvlJc w:val="left"/>
      <w:pPr>
        <w:ind w:left="117" w:hanging="840"/>
      </w:pPr>
      <w:rPr>
        <w:rFonts w:hint="default" w:cs="Times New Roman"/>
      </w:rPr>
    </w:lvl>
    <w:lvl w:ilvl="2" w:tentative="0">
      <w:start w:val="1"/>
      <w:numFmt w:val="decimal"/>
      <w:lvlText w:val="%1.%2.%3"/>
      <w:lvlJc w:val="left"/>
      <w:pPr>
        <w:ind w:left="117" w:hanging="840"/>
      </w:pPr>
      <w:rPr>
        <w:rFonts w:hint="default" w:ascii="宋体" w:hAnsi="宋体" w:eastAsia="宋体" w:cs="宋体"/>
        <w:spacing w:val="-2"/>
        <w:w w:val="99"/>
        <w:sz w:val="21"/>
        <w:szCs w:val="21"/>
      </w:rPr>
    </w:lvl>
    <w:lvl w:ilvl="3" w:tentative="0">
      <w:start w:val="0"/>
      <w:numFmt w:val="bullet"/>
      <w:lvlText w:val="•"/>
      <w:lvlJc w:val="left"/>
      <w:pPr>
        <w:ind w:left="2677" w:hanging="840"/>
      </w:pPr>
      <w:rPr>
        <w:rFonts w:hint="default"/>
      </w:rPr>
    </w:lvl>
    <w:lvl w:ilvl="4" w:tentative="0">
      <w:start w:val="0"/>
      <w:numFmt w:val="bullet"/>
      <w:lvlText w:val="•"/>
      <w:lvlJc w:val="left"/>
      <w:pPr>
        <w:ind w:left="3530" w:hanging="840"/>
      </w:pPr>
      <w:rPr>
        <w:rFonts w:hint="default"/>
      </w:rPr>
    </w:lvl>
    <w:lvl w:ilvl="5" w:tentative="0">
      <w:start w:val="0"/>
      <w:numFmt w:val="bullet"/>
      <w:lvlText w:val="•"/>
      <w:lvlJc w:val="left"/>
      <w:pPr>
        <w:ind w:left="4383" w:hanging="840"/>
      </w:pPr>
      <w:rPr>
        <w:rFonts w:hint="default"/>
      </w:rPr>
    </w:lvl>
    <w:lvl w:ilvl="6" w:tentative="0">
      <w:start w:val="0"/>
      <w:numFmt w:val="bullet"/>
      <w:lvlText w:val="•"/>
      <w:lvlJc w:val="left"/>
      <w:pPr>
        <w:ind w:left="5235" w:hanging="840"/>
      </w:pPr>
      <w:rPr>
        <w:rFonts w:hint="default"/>
      </w:rPr>
    </w:lvl>
    <w:lvl w:ilvl="7" w:tentative="0">
      <w:start w:val="0"/>
      <w:numFmt w:val="bullet"/>
      <w:lvlText w:val="•"/>
      <w:lvlJc w:val="left"/>
      <w:pPr>
        <w:ind w:left="6088" w:hanging="840"/>
      </w:pPr>
      <w:rPr>
        <w:rFonts w:hint="default"/>
      </w:rPr>
    </w:lvl>
    <w:lvl w:ilvl="8" w:tentative="0">
      <w:start w:val="0"/>
      <w:numFmt w:val="bullet"/>
      <w:lvlText w:val="•"/>
      <w:lvlJc w:val="left"/>
      <w:pPr>
        <w:ind w:left="6940" w:hanging="840"/>
      </w:pPr>
      <w:rPr>
        <w:rFonts w:hint="default"/>
      </w:rPr>
    </w:lvl>
  </w:abstractNum>
  <w:abstractNum w:abstractNumId="60">
    <w:nsid w:val="1DEB737C"/>
    <w:multiLevelType w:val="multilevel"/>
    <w:tmpl w:val="1DEB737C"/>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61">
    <w:nsid w:val="252BF6AB"/>
    <w:multiLevelType w:val="multilevel"/>
    <w:tmpl w:val="252BF6AB"/>
    <w:lvl w:ilvl="0" w:tentative="0">
      <w:start w:val="4"/>
      <w:numFmt w:val="decimal"/>
      <w:lvlText w:val="%1"/>
      <w:lvlJc w:val="left"/>
      <w:pPr>
        <w:ind w:left="717" w:hanging="600"/>
      </w:pPr>
      <w:rPr>
        <w:rFonts w:hint="default" w:cs="Times New Roman"/>
      </w:rPr>
    </w:lvl>
    <w:lvl w:ilvl="1" w:tentative="0">
      <w:start w:val="1"/>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117" w:hanging="735"/>
      </w:pPr>
      <w:rPr>
        <w:rFonts w:hint="default" w:ascii="宋体" w:hAnsi="宋体" w:eastAsia="宋体" w:cs="宋体"/>
        <w:spacing w:val="-2"/>
        <w:w w:val="99"/>
        <w:sz w:val="21"/>
        <w:szCs w:val="21"/>
      </w:rPr>
    </w:lvl>
    <w:lvl w:ilvl="3" w:tentative="0">
      <w:start w:val="0"/>
      <w:numFmt w:val="bullet"/>
      <w:lvlText w:val="•"/>
      <w:lvlJc w:val="left"/>
      <w:pPr>
        <w:ind w:left="2481" w:hanging="735"/>
      </w:pPr>
      <w:rPr>
        <w:rFonts w:hint="default"/>
      </w:rPr>
    </w:lvl>
    <w:lvl w:ilvl="4" w:tentative="0">
      <w:start w:val="0"/>
      <w:numFmt w:val="bullet"/>
      <w:lvlText w:val="•"/>
      <w:lvlJc w:val="left"/>
      <w:pPr>
        <w:ind w:left="3362" w:hanging="735"/>
      </w:pPr>
      <w:rPr>
        <w:rFonts w:hint="default"/>
      </w:rPr>
    </w:lvl>
    <w:lvl w:ilvl="5" w:tentative="0">
      <w:start w:val="0"/>
      <w:numFmt w:val="bullet"/>
      <w:lvlText w:val="•"/>
      <w:lvlJc w:val="left"/>
      <w:pPr>
        <w:ind w:left="4242" w:hanging="735"/>
      </w:pPr>
      <w:rPr>
        <w:rFonts w:hint="default"/>
      </w:rPr>
    </w:lvl>
    <w:lvl w:ilvl="6" w:tentative="0">
      <w:start w:val="0"/>
      <w:numFmt w:val="bullet"/>
      <w:lvlText w:val="•"/>
      <w:lvlJc w:val="left"/>
      <w:pPr>
        <w:ind w:left="5123" w:hanging="735"/>
      </w:pPr>
      <w:rPr>
        <w:rFonts w:hint="default"/>
      </w:rPr>
    </w:lvl>
    <w:lvl w:ilvl="7" w:tentative="0">
      <w:start w:val="0"/>
      <w:numFmt w:val="bullet"/>
      <w:lvlText w:val="•"/>
      <w:lvlJc w:val="left"/>
      <w:pPr>
        <w:ind w:left="6004" w:hanging="735"/>
      </w:pPr>
      <w:rPr>
        <w:rFonts w:hint="default"/>
      </w:rPr>
    </w:lvl>
    <w:lvl w:ilvl="8" w:tentative="0">
      <w:start w:val="0"/>
      <w:numFmt w:val="bullet"/>
      <w:lvlText w:val="•"/>
      <w:lvlJc w:val="left"/>
      <w:pPr>
        <w:ind w:left="6884" w:hanging="735"/>
      </w:pPr>
      <w:rPr>
        <w:rFonts w:hint="default"/>
      </w:rPr>
    </w:lvl>
  </w:abstractNum>
  <w:abstractNum w:abstractNumId="62">
    <w:nsid w:val="269945CE"/>
    <w:multiLevelType w:val="multilevel"/>
    <w:tmpl w:val="269945CE"/>
    <w:lvl w:ilvl="0" w:tentative="0">
      <w:start w:val="1"/>
      <w:numFmt w:val="decimal"/>
      <w:lvlText w:val="（%1）"/>
      <w:lvlJc w:val="left"/>
      <w:pPr>
        <w:ind w:left="1066" w:hanging="527"/>
      </w:pPr>
      <w:rPr>
        <w:rFonts w:hint="default" w:ascii="宋体" w:hAnsi="宋体" w:eastAsia="宋体" w:cs="宋体"/>
        <w:spacing w:val="-49"/>
        <w:w w:val="99"/>
        <w:sz w:val="19"/>
        <w:szCs w:val="19"/>
      </w:rPr>
    </w:lvl>
    <w:lvl w:ilvl="1" w:tentative="0">
      <w:start w:val="0"/>
      <w:numFmt w:val="bullet"/>
      <w:lvlText w:val="•"/>
      <w:lvlJc w:val="left"/>
      <w:pPr>
        <w:ind w:left="1818" w:hanging="527"/>
      </w:pPr>
      <w:rPr>
        <w:rFonts w:hint="default"/>
      </w:rPr>
    </w:lvl>
    <w:lvl w:ilvl="2" w:tentative="0">
      <w:start w:val="0"/>
      <w:numFmt w:val="bullet"/>
      <w:lvlText w:val="•"/>
      <w:lvlJc w:val="left"/>
      <w:pPr>
        <w:ind w:left="2577" w:hanging="527"/>
      </w:pPr>
      <w:rPr>
        <w:rFonts w:hint="default"/>
      </w:rPr>
    </w:lvl>
    <w:lvl w:ilvl="3" w:tentative="0">
      <w:start w:val="0"/>
      <w:numFmt w:val="bullet"/>
      <w:lvlText w:val="•"/>
      <w:lvlJc w:val="left"/>
      <w:pPr>
        <w:ind w:left="3335" w:hanging="527"/>
      </w:pPr>
      <w:rPr>
        <w:rFonts w:hint="default"/>
      </w:rPr>
    </w:lvl>
    <w:lvl w:ilvl="4" w:tentative="0">
      <w:start w:val="0"/>
      <w:numFmt w:val="bullet"/>
      <w:lvlText w:val="•"/>
      <w:lvlJc w:val="left"/>
      <w:pPr>
        <w:ind w:left="4094" w:hanging="527"/>
      </w:pPr>
      <w:rPr>
        <w:rFonts w:hint="default"/>
      </w:rPr>
    </w:lvl>
    <w:lvl w:ilvl="5" w:tentative="0">
      <w:start w:val="0"/>
      <w:numFmt w:val="bullet"/>
      <w:lvlText w:val="•"/>
      <w:lvlJc w:val="left"/>
      <w:pPr>
        <w:ind w:left="4853" w:hanging="527"/>
      </w:pPr>
      <w:rPr>
        <w:rFonts w:hint="default"/>
      </w:rPr>
    </w:lvl>
    <w:lvl w:ilvl="6" w:tentative="0">
      <w:start w:val="0"/>
      <w:numFmt w:val="bullet"/>
      <w:lvlText w:val="•"/>
      <w:lvlJc w:val="left"/>
      <w:pPr>
        <w:ind w:left="5611" w:hanging="527"/>
      </w:pPr>
      <w:rPr>
        <w:rFonts w:hint="default"/>
      </w:rPr>
    </w:lvl>
    <w:lvl w:ilvl="7" w:tentative="0">
      <w:start w:val="0"/>
      <w:numFmt w:val="bullet"/>
      <w:lvlText w:val="•"/>
      <w:lvlJc w:val="left"/>
      <w:pPr>
        <w:ind w:left="6370" w:hanging="527"/>
      </w:pPr>
      <w:rPr>
        <w:rFonts w:hint="default"/>
      </w:rPr>
    </w:lvl>
    <w:lvl w:ilvl="8" w:tentative="0">
      <w:start w:val="0"/>
      <w:numFmt w:val="bullet"/>
      <w:lvlText w:val="•"/>
      <w:lvlJc w:val="left"/>
      <w:pPr>
        <w:ind w:left="7128" w:hanging="527"/>
      </w:pPr>
      <w:rPr>
        <w:rFonts w:hint="default"/>
      </w:rPr>
    </w:lvl>
  </w:abstractNum>
  <w:abstractNum w:abstractNumId="63">
    <w:nsid w:val="274D3D9B"/>
    <w:multiLevelType w:val="multilevel"/>
    <w:tmpl w:val="274D3D9B"/>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64">
    <w:nsid w:val="2C9424EE"/>
    <w:multiLevelType w:val="multilevel"/>
    <w:tmpl w:val="2C9424EE"/>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65">
    <w:nsid w:val="311F749C"/>
    <w:multiLevelType w:val="multilevel"/>
    <w:tmpl w:val="311F749C"/>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66">
    <w:nsid w:val="3287CD95"/>
    <w:multiLevelType w:val="multilevel"/>
    <w:tmpl w:val="3287CD95"/>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67">
    <w:nsid w:val="329A4FD1"/>
    <w:multiLevelType w:val="multilevel"/>
    <w:tmpl w:val="329A4FD1"/>
    <w:lvl w:ilvl="0" w:tentative="0">
      <w:start w:val="1"/>
      <w:numFmt w:val="decimal"/>
      <w:lvlText w:val="（%1）"/>
      <w:lvlJc w:val="left"/>
      <w:pPr>
        <w:ind w:left="1270" w:hanging="525"/>
      </w:pPr>
      <w:rPr>
        <w:rFonts w:hint="default" w:ascii="宋体" w:hAnsi="宋体" w:eastAsia="宋体" w:cs="宋体"/>
        <w:spacing w:val="-2"/>
        <w:w w:val="99"/>
        <w:sz w:val="19"/>
        <w:szCs w:val="19"/>
      </w:rPr>
    </w:lvl>
    <w:lvl w:ilvl="1" w:tentative="0">
      <w:start w:val="0"/>
      <w:numFmt w:val="bullet"/>
      <w:lvlText w:val="•"/>
      <w:lvlJc w:val="left"/>
      <w:pPr>
        <w:ind w:left="2016" w:hanging="525"/>
      </w:pPr>
      <w:rPr>
        <w:rFonts w:hint="default"/>
      </w:rPr>
    </w:lvl>
    <w:lvl w:ilvl="2" w:tentative="0">
      <w:start w:val="0"/>
      <w:numFmt w:val="bullet"/>
      <w:lvlText w:val="•"/>
      <w:lvlJc w:val="left"/>
      <w:pPr>
        <w:ind w:left="2753" w:hanging="525"/>
      </w:pPr>
      <w:rPr>
        <w:rFonts w:hint="default"/>
      </w:rPr>
    </w:lvl>
    <w:lvl w:ilvl="3" w:tentative="0">
      <w:start w:val="0"/>
      <w:numFmt w:val="bullet"/>
      <w:lvlText w:val="•"/>
      <w:lvlJc w:val="left"/>
      <w:pPr>
        <w:ind w:left="3489" w:hanging="525"/>
      </w:pPr>
      <w:rPr>
        <w:rFonts w:hint="default"/>
      </w:rPr>
    </w:lvl>
    <w:lvl w:ilvl="4" w:tentative="0">
      <w:start w:val="0"/>
      <w:numFmt w:val="bullet"/>
      <w:lvlText w:val="•"/>
      <w:lvlJc w:val="left"/>
      <w:pPr>
        <w:ind w:left="4226" w:hanging="525"/>
      </w:pPr>
      <w:rPr>
        <w:rFonts w:hint="default"/>
      </w:rPr>
    </w:lvl>
    <w:lvl w:ilvl="5" w:tentative="0">
      <w:start w:val="0"/>
      <w:numFmt w:val="bullet"/>
      <w:lvlText w:val="•"/>
      <w:lvlJc w:val="left"/>
      <w:pPr>
        <w:ind w:left="4963" w:hanging="525"/>
      </w:pPr>
      <w:rPr>
        <w:rFonts w:hint="default"/>
      </w:rPr>
    </w:lvl>
    <w:lvl w:ilvl="6" w:tentative="0">
      <w:start w:val="0"/>
      <w:numFmt w:val="bullet"/>
      <w:lvlText w:val="•"/>
      <w:lvlJc w:val="left"/>
      <w:pPr>
        <w:ind w:left="5699" w:hanging="525"/>
      </w:pPr>
      <w:rPr>
        <w:rFonts w:hint="default"/>
      </w:rPr>
    </w:lvl>
    <w:lvl w:ilvl="7" w:tentative="0">
      <w:start w:val="0"/>
      <w:numFmt w:val="bullet"/>
      <w:lvlText w:val="•"/>
      <w:lvlJc w:val="left"/>
      <w:pPr>
        <w:ind w:left="6436" w:hanging="525"/>
      </w:pPr>
      <w:rPr>
        <w:rFonts w:hint="default"/>
      </w:rPr>
    </w:lvl>
    <w:lvl w:ilvl="8" w:tentative="0">
      <w:start w:val="0"/>
      <w:numFmt w:val="bullet"/>
      <w:lvlText w:val="•"/>
      <w:lvlJc w:val="left"/>
      <w:pPr>
        <w:ind w:left="7172" w:hanging="525"/>
      </w:pPr>
      <w:rPr>
        <w:rFonts w:hint="default"/>
      </w:rPr>
    </w:lvl>
  </w:abstractNum>
  <w:abstractNum w:abstractNumId="68">
    <w:nsid w:val="333E8B90"/>
    <w:multiLevelType w:val="multilevel"/>
    <w:tmpl w:val="333E8B90"/>
    <w:lvl w:ilvl="0" w:tentative="0">
      <w:start w:val="1"/>
      <w:numFmt w:val="decimal"/>
      <w:lvlText w:val="%1"/>
      <w:lvlJc w:val="left"/>
      <w:pPr>
        <w:ind w:left="117" w:hanging="840"/>
      </w:pPr>
      <w:rPr>
        <w:rFonts w:hint="default" w:cs="Times New Roman"/>
      </w:rPr>
    </w:lvl>
    <w:lvl w:ilvl="1" w:tentative="0">
      <w:start w:val="10"/>
      <w:numFmt w:val="decimal"/>
      <w:lvlText w:val="%1.%2"/>
      <w:lvlJc w:val="left"/>
      <w:pPr>
        <w:ind w:left="117" w:hanging="840"/>
      </w:pPr>
      <w:rPr>
        <w:rFonts w:hint="default" w:cs="Times New Roman"/>
      </w:rPr>
    </w:lvl>
    <w:lvl w:ilvl="2" w:tentative="0">
      <w:start w:val="1"/>
      <w:numFmt w:val="decimal"/>
      <w:lvlText w:val="%1.%2.%3"/>
      <w:lvlJc w:val="left"/>
      <w:pPr>
        <w:ind w:left="117" w:hanging="840"/>
      </w:pPr>
      <w:rPr>
        <w:rFonts w:hint="default" w:ascii="宋体" w:hAnsi="宋体" w:eastAsia="宋体" w:cs="宋体"/>
        <w:spacing w:val="-2"/>
        <w:w w:val="99"/>
        <w:sz w:val="21"/>
        <w:szCs w:val="21"/>
      </w:rPr>
    </w:lvl>
    <w:lvl w:ilvl="3" w:tentative="0">
      <w:start w:val="0"/>
      <w:numFmt w:val="bullet"/>
      <w:lvlText w:val="•"/>
      <w:lvlJc w:val="left"/>
      <w:pPr>
        <w:ind w:left="2677" w:hanging="840"/>
      </w:pPr>
      <w:rPr>
        <w:rFonts w:hint="default"/>
      </w:rPr>
    </w:lvl>
    <w:lvl w:ilvl="4" w:tentative="0">
      <w:start w:val="0"/>
      <w:numFmt w:val="bullet"/>
      <w:lvlText w:val="•"/>
      <w:lvlJc w:val="left"/>
      <w:pPr>
        <w:ind w:left="3530" w:hanging="840"/>
      </w:pPr>
      <w:rPr>
        <w:rFonts w:hint="default"/>
      </w:rPr>
    </w:lvl>
    <w:lvl w:ilvl="5" w:tentative="0">
      <w:start w:val="0"/>
      <w:numFmt w:val="bullet"/>
      <w:lvlText w:val="•"/>
      <w:lvlJc w:val="left"/>
      <w:pPr>
        <w:ind w:left="4383" w:hanging="840"/>
      </w:pPr>
      <w:rPr>
        <w:rFonts w:hint="default"/>
      </w:rPr>
    </w:lvl>
    <w:lvl w:ilvl="6" w:tentative="0">
      <w:start w:val="0"/>
      <w:numFmt w:val="bullet"/>
      <w:lvlText w:val="•"/>
      <w:lvlJc w:val="left"/>
      <w:pPr>
        <w:ind w:left="5235" w:hanging="840"/>
      </w:pPr>
      <w:rPr>
        <w:rFonts w:hint="default"/>
      </w:rPr>
    </w:lvl>
    <w:lvl w:ilvl="7" w:tentative="0">
      <w:start w:val="0"/>
      <w:numFmt w:val="bullet"/>
      <w:lvlText w:val="•"/>
      <w:lvlJc w:val="left"/>
      <w:pPr>
        <w:ind w:left="6088" w:hanging="840"/>
      </w:pPr>
      <w:rPr>
        <w:rFonts w:hint="default"/>
      </w:rPr>
    </w:lvl>
    <w:lvl w:ilvl="8" w:tentative="0">
      <w:start w:val="0"/>
      <w:numFmt w:val="bullet"/>
      <w:lvlText w:val="•"/>
      <w:lvlJc w:val="left"/>
      <w:pPr>
        <w:ind w:left="6940" w:hanging="840"/>
      </w:pPr>
      <w:rPr>
        <w:rFonts w:hint="default"/>
      </w:rPr>
    </w:lvl>
  </w:abstractNum>
  <w:abstractNum w:abstractNumId="69">
    <w:nsid w:val="35ECE9CB"/>
    <w:multiLevelType w:val="multilevel"/>
    <w:tmpl w:val="35ECE9CB"/>
    <w:lvl w:ilvl="0" w:tentative="0">
      <w:start w:val="5"/>
      <w:numFmt w:val="decimal"/>
      <w:lvlText w:val="%1"/>
      <w:lvlJc w:val="left"/>
      <w:pPr>
        <w:ind w:left="1272" w:hanging="735"/>
      </w:pPr>
      <w:rPr>
        <w:rFonts w:hint="default" w:cs="Times New Roman"/>
      </w:rPr>
    </w:lvl>
    <w:lvl w:ilvl="1" w:tentative="0">
      <w:start w:val="4"/>
      <w:numFmt w:val="decimal"/>
      <w:lvlText w:val="%1.%2"/>
      <w:lvlJc w:val="left"/>
      <w:pPr>
        <w:ind w:left="1272" w:hanging="735"/>
      </w:pPr>
      <w:rPr>
        <w:rFonts w:hint="default" w:cs="Times New Roman"/>
      </w:rPr>
    </w:lvl>
    <w:lvl w:ilvl="2" w:tentative="0">
      <w:start w:val="1"/>
      <w:numFmt w:val="decimal"/>
      <w:lvlText w:val="%1.%2.%3"/>
      <w:lvlJc w:val="left"/>
      <w:pPr>
        <w:ind w:left="1272" w:hanging="735"/>
      </w:pPr>
      <w:rPr>
        <w:rFonts w:hint="default" w:ascii="宋体" w:hAnsi="宋体" w:eastAsia="宋体" w:cs="宋体"/>
        <w:spacing w:val="-2"/>
        <w:w w:val="99"/>
        <w:sz w:val="21"/>
        <w:szCs w:val="21"/>
      </w:rPr>
    </w:lvl>
    <w:lvl w:ilvl="3" w:tentative="0">
      <w:start w:val="0"/>
      <w:numFmt w:val="bullet"/>
      <w:lvlText w:val="•"/>
      <w:lvlJc w:val="left"/>
      <w:pPr>
        <w:ind w:left="3489" w:hanging="735"/>
      </w:pPr>
      <w:rPr>
        <w:rFonts w:hint="default"/>
      </w:rPr>
    </w:lvl>
    <w:lvl w:ilvl="4" w:tentative="0">
      <w:start w:val="0"/>
      <w:numFmt w:val="bullet"/>
      <w:lvlText w:val="•"/>
      <w:lvlJc w:val="left"/>
      <w:pPr>
        <w:ind w:left="4226" w:hanging="735"/>
      </w:pPr>
      <w:rPr>
        <w:rFonts w:hint="default"/>
      </w:rPr>
    </w:lvl>
    <w:lvl w:ilvl="5" w:tentative="0">
      <w:start w:val="0"/>
      <w:numFmt w:val="bullet"/>
      <w:lvlText w:val="•"/>
      <w:lvlJc w:val="left"/>
      <w:pPr>
        <w:ind w:left="4963" w:hanging="735"/>
      </w:pPr>
      <w:rPr>
        <w:rFonts w:hint="default"/>
      </w:rPr>
    </w:lvl>
    <w:lvl w:ilvl="6" w:tentative="0">
      <w:start w:val="0"/>
      <w:numFmt w:val="bullet"/>
      <w:lvlText w:val="•"/>
      <w:lvlJc w:val="left"/>
      <w:pPr>
        <w:ind w:left="5699" w:hanging="735"/>
      </w:pPr>
      <w:rPr>
        <w:rFonts w:hint="default"/>
      </w:rPr>
    </w:lvl>
    <w:lvl w:ilvl="7" w:tentative="0">
      <w:start w:val="0"/>
      <w:numFmt w:val="bullet"/>
      <w:lvlText w:val="•"/>
      <w:lvlJc w:val="left"/>
      <w:pPr>
        <w:ind w:left="6436" w:hanging="735"/>
      </w:pPr>
      <w:rPr>
        <w:rFonts w:hint="default"/>
      </w:rPr>
    </w:lvl>
    <w:lvl w:ilvl="8" w:tentative="0">
      <w:start w:val="0"/>
      <w:numFmt w:val="bullet"/>
      <w:lvlText w:val="•"/>
      <w:lvlJc w:val="left"/>
      <w:pPr>
        <w:ind w:left="7172" w:hanging="735"/>
      </w:pPr>
      <w:rPr>
        <w:rFonts w:hint="default"/>
      </w:rPr>
    </w:lvl>
  </w:abstractNum>
  <w:abstractNum w:abstractNumId="70">
    <w:nsid w:val="3664A4D1"/>
    <w:multiLevelType w:val="multilevel"/>
    <w:tmpl w:val="3664A4D1"/>
    <w:lvl w:ilvl="0" w:tentative="0">
      <w:start w:val="1"/>
      <w:numFmt w:val="decimal"/>
      <w:lvlText w:val="（%1）"/>
      <w:lvlJc w:val="left"/>
      <w:pPr>
        <w:ind w:left="956" w:hanging="525"/>
      </w:pPr>
      <w:rPr>
        <w:rFonts w:hint="default" w:ascii="宋体" w:hAnsi="宋体" w:eastAsia="宋体" w:cs="宋体"/>
        <w:spacing w:val="-1"/>
        <w:w w:val="99"/>
        <w:sz w:val="19"/>
        <w:szCs w:val="19"/>
      </w:rPr>
    </w:lvl>
    <w:lvl w:ilvl="1" w:tentative="0">
      <w:start w:val="0"/>
      <w:numFmt w:val="bullet"/>
      <w:lvlText w:val="•"/>
      <w:lvlJc w:val="left"/>
      <w:pPr>
        <w:ind w:left="1728" w:hanging="525"/>
      </w:pPr>
      <w:rPr>
        <w:rFonts w:hint="default"/>
      </w:rPr>
    </w:lvl>
    <w:lvl w:ilvl="2" w:tentative="0">
      <w:start w:val="0"/>
      <w:numFmt w:val="bullet"/>
      <w:lvlText w:val="•"/>
      <w:lvlJc w:val="left"/>
      <w:pPr>
        <w:ind w:left="2497" w:hanging="525"/>
      </w:pPr>
      <w:rPr>
        <w:rFonts w:hint="default"/>
      </w:rPr>
    </w:lvl>
    <w:lvl w:ilvl="3" w:tentative="0">
      <w:start w:val="0"/>
      <w:numFmt w:val="bullet"/>
      <w:lvlText w:val="•"/>
      <w:lvlJc w:val="left"/>
      <w:pPr>
        <w:ind w:left="3265" w:hanging="525"/>
      </w:pPr>
      <w:rPr>
        <w:rFonts w:hint="default"/>
      </w:rPr>
    </w:lvl>
    <w:lvl w:ilvl="4" w:tentative="0">
      <w:start w:val="0"/>
      <w:numFmt w:val="bullet"/>
      <w:lvlText w:val="•"/>
      <w:lvlJc w:val="left"/>
      <w:pPr>
        <w:ind w:left="4034" w:hanging="525"/>
      </w:pPr>
      <w:rPr>
        <w:rFonts w:hint="default"/>
      </w:rPr>
    </w:lvl>
    <w:lvl w:ilvl="5" w:tentative="0">
      <w:start w:val="0"/>
      <w:numFmt w:val="bullet"/>
      <w:lvlText w:val="•"/>
      <w:lvlJc w:val="left"/>
      <w:pPr>
        <w:ind w:left="4803" w:hanging="525"/>
      </w:pPr>
      <w:rPr>
        <w:rFonts w:hint="default"/>
      </w:rPr>
    </w:lvl>
    <w:lvl w:ilvl="6" w:tentative="0">
      <w:start w:val="0"/>
      <w:numFmt w:val="bullet"/>
      <w:lvlText w:val="•"/>
      <w:lvlJc w:val="left"/>
      <w:pPr>
        <w:ind w:left="5571" w:hanging="525"/>
      </w:pPr>
      <w:rPr>
        <w:rFonts w:hint="default"/>
      </w:rPr>
    </w:lvl>
    <w:lvl w:ilvl="7" w:tentative="0">
      <w:start w:val="0"/>
      <w:numFmt w:val="bullet"/>
      <w:lvlText w:val="•"/>
      <w:lvlJc w:val="left"/>
      <w:pPr>
        <w:ind w:left="6340" w:hanging="525"/>
      </w:pPr>
      <w:rPr>
        <w:rFonts w:hint="default"/>
      </w:rPr>
    </w:lvl>
    <w:lvl w:ilvl="8" w:tentative="0">
      <w:start w:val="0"/>
      <w:numFmt w:val="bullet"/>
      <w:lvlText w:val="•"/>
      <w:lvlJc w:val="left"/>
      <w:pPr>
        <w:ind w:left="7108" w:hanging="525"/>
      </w:pPr>
      <w:rPr>
        <w:rFonts w:hint="default"/>
      </w:rPr>
    </w:lvl>
  </w:abstractNum>
  <w:abstractNum w:abstractNumId="71">
    <w:nsid w:val="3D950AF9"/>
    <w:multiLevelType w:val="multilevel"/>
    <w:tmpl w:val="3D950AF9"/>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72">
    <w:nsid w:val="408860E8"/>
    <w:multiLevelType w:val="multilevel"/>
    <w:tmpl w:val="408860E8"/>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73">
    <w:nsid w:val="429CD0B5"/>
    <w:multiLevelType w:val="multilevel"/>
    <w:tmpl w:val="429CD0B5"/>
    <w:lvl w:ilvl="0" w:tentative="0">
      <w:start w:val="1"/>
      <w:numFmt w:val="decimal"/>
      <w:lvlText w:val="%1"/>
      <w:lvlJc w:val="left"/>
      <w:pPr>
        <w:ind w:left="717" w:hanging="600"/>
      </w:pPr>
      <w:rPr>
        <w:rFonts w:hint="default" w:cs="Times New Roman"/>
      </w:rPr>
    </w:lvl>
    <w:lvl w:ilvl="1" w:tentative="0">
      <w:start w:val="2"/>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3）"/>
      <w:lvlJc w:val="left"/>
      <w:pPr>
        <w:ind w:left="956" w:hanging="525"/>
      </w:pPr>
      <w:rPr>
        <w:rFonts w:hint="default" w:ascii="宋体" w:hAnsi="宋体" w:eastAsia="宋体" w:cs="宋体"/>
        <w:spacing w:val="-1"/>
        <w:w w:val="99"/>
        <w:sz w:val="19"/>
        <w:szCs w:val="19"/>
      </w:rPr>
    </w:lvl>
    <w:lvl w:ilvl="3" w:tentative="0">
      <w:start w:val="0"/>
      <w:numFmt w:val="bullet"/>
      <w:lvlText w:val="•"/>
      <w:lvlJc w:val="left"/>
      <w:pPr>
        <w:ind w:left="2668" w:hanging="525"/>
      </w:pPr>
      <w:rPr>
        <w:rFonts w:hint="default"/>
      </w:rPr>
    </w:lvl>
    <w:lvl w:ilvl="4" w:tentative="0">
      <w:start w:val="0"/>
      <w:numFmt w:val="bullet"/>
      <w:lvlText w:val="•"/>
      <w:lvlJc w:val="left"/>
      <w:pPr>
        <w:ind w:left="3522" w:hanging="525"/>
      </w:pPr>
      <w:rPr>
        <w:rFonts w:hint="default"/>
      </w:rPr>
    </w:lvl>
    <w:lvl w:ilvl="5" w:tentative="0">
      <w:start w:val="0"/>
      <w:numFmt w:val="bullet"/>
      <w:lvlText w:val="•"/>
      <w:lvlJc w:val="left"/>
      <w:pPr>
        <w:ind w:left="4376" w:hanging="525"/>
      </w:pPr>
      <w:rPr>
        <w:rFonts w:hint="default"/>
      </w:rPr>
    </w:lvl>
    <w:lvl w:ilvl="6" w:tentative="0">
      <w:start w:val="0"/>
      <w:numFmt w:val="bullet"/>
      <w:lvlText w:val="•"/>
      <w:lvlJc w:val="left"/>
      <w:pPr>
        <w:ind w:left="5230" w:hanging="525"/>
      </w:pPr>
      <w:rPr>
        <w:rFonts w:hint="default"/>
      </w:rPr>
    </w:lvl>
    <w:lvl w:ilvl="7" w:tentative="0">
      <w:start w:val="0"/>
      <w:numFmt w:val="bullet"/>
      <w:lvlText w:val="•"/>
      <w:lvlJc w:val="left"/>
      <w:pPr>
        <w:ind w:left="6084" w:hanging="525"/>
      </w:pPr>
      <w:rPr>
        <w:rFonts w:hint="default"/>
      </w:rPr>
    </w:lvl>
    <w:lvl w:ilvl="8" w:tentative="0">
      <w:start w:val="0"/>
      <w:numFmt w:val="bullet"/>
      <w:lvlText w:val="•"/>
      <w:lvlJc w:val="left"/>
      <w:pPr>
        <w:ind w:left="6938" w:hanging="525"/>
      </w:pPr>
      <w:rPr>
        <w:rFonts w:hint="default"/>
      </w:rPr>
    </w:lvl>
  </w:abstractNum>
  <w:abstractNum w:abstractNumId="74">
    <w:nsid w:val="43D68054"/>
    <w:multiLevelType w:val="multilevel"/>
    <w:tmpl w:val="43D68054"/>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75">
    <w:nsid w:val="446EAEE1"/>
    <w:multiLevelType w:val="multilevel"/>
    <w:tmpl w:val="446EAEE1"/>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76">
    <w:nsid w:val="4AD1D84F"/>
    <w:multiLevelType w:val="multilevel"/>
    <w:tmpl w:val="4AD1D84F"/>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77">
    <w:nsid w:val="4E709187"/>
    <w:multiLevelType w:val="multilevel"/>
    <w:tmpl w:val="4E709187"/>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78">
    <w:nsid w:val="4EA76503"/>
    <w:multiLevelType w:val="multilevel"/>
    <w:tmpl w:val="4EA76503"/>
    <w:lvl w:ilvl="0" w:tentative="0">
      <w:start w:val="4"/>
      <w:numFmt w:val="decimal"/>
      <w:lvlText w:val="%1"/>
      <w:lvlJc w:val="left"/>
      <w:pPr>
        <w:ind w:left="717" w:hanging="600"/>
      </w:pPr>
      <w:rPr>
        <w:rFonts w:hint="default" w:cs="Times New Roman"/>
      </w:rPr>
    </w:lvl>
    <w:lvl w:ilvl="1" w:tentative="0">
      <w:start w:val="2"/>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1272" w:hanging="735"/>
      </w:pPr>
      <w:rPr>
        <w:rFonts w:hint="default" w:ascii="宋体" w:hAnsi="宋体" w:eastAsia="宋体" w:cs="宋体"/>
        <w:spacing w:val="-2"/>
        <w:w w:val="99"/>
        <w:sz w:val="21"/>
        <w:szCs w:val="21"/>
      </w:rPr>
    </w:lvl>
    <w:lvl w:ilvl="3" w:tentative="0">
      <w:start w:val="0"/>
      <w:numFmt w:val="bullet"/>
      <w:lvlText w:val="•"/>
      <w:lvlJc w:val="left"/>
      <w:pPr>
        <w:ind w:left="2200" w:hanging="735"/>
      </w:pPr>
      <w:rPr>
        <w:rFonts w:hint="default"/>
      </w:rPr>
    </w:lvl>
    <w:lvl w:ilvl="4" w:tentative="0">
      <w:start w:val="0"/>
      <w:numFmt w:val="bullet"/>
      <w:lvlText w:val="•"/>
      <w:lvlJc w:val="left"/>
      <w:pPr>
        <w:ind w:left="3121" w:hanging="735"/>
      </w:pPr>
      <w:rPr>
        <w:rFonts w:hint="default"/>
      </w:rPr>
    </w:lvl>
    <w:lvl w:ilvl="5" w:tentative="0">
      <w:start w:val="0"/>
      <w:numFmt w:val="bullet"/>
      <w:lvlText w:val="•"/>
      <w:lvlJc w:val="left"/>
      <w:pPr>
        <w:ind w:left="4042" w:hanging="735"/>
      </w:pPr>
      <w:rPr>
        <w:rFonts w:hint="default"/>
      </w:rPr>
    </w:lvl>
    <w:lvl w:ilvl="6" w:tentative="0">
      <w:start w:val="0"/>
      <w:numFmt w:val="bullet"/>
      <w:lvlText w:val="•"/>
      <w:lvlJc w:val="left"/>
      <w:pPr>
        <w:ind w:left="4963" w:hanging="735"/>
      </w:pPr>
      <w:rPr>
        <w:rFonts w:hint="default"/>
      </w:rPr>
    </w:lvl>
    <w:lvl w:ilvl="7" w:tentative="0">
      <w:start w:val="0"/>
      <w:numFmt w:val="bullet"/>
      <w:lvlText w:val="•"/>
      <w:lvlJc w:val="left"/>
      <w:pPr>
        <w:ind w:left="5883" w:hanging="735"/>
      </w:pPr>
      <w:rPr>
        <w:rFonts w:hint="default"/>
      </w:rPr>
    </w:lvl>
    <w:lvl w:ilvl="8" w:tentative="0">
      <w:start w:val="0"/>
      <w:numFmt w:val="bullet"/>
      <w:lvlText w:val="•"/>
      <w:lvlJc w:val="left"/>
      <w:pPr>
        <w:ind w:left="6804" w:hanging="735"/>
      </w:pPr>
      <w:rPr>
        <w:rFonts w:hint="default"/>
      </w:rPr>
    </w:lvl>
  </w:abstractNum>
  <w:abstractNum w:abstractNumId="79">
    <w:nsid w:val="4F00C6B4"/>
    <w:multiLevelType w:val="multilevel"/>
    <w:tmpl w:val="4F00C6B4"/>
    <w:lvl w:ilvl="0" w:tentative="0">
      <w:start w:val="1"/>
      <w:numFmt w:val="decimal"/>
      <w:lvlText w:val="（%1）"/>
      <w:lvlJc w:val="left"/>
      <w:pPr>
        <w:ind w:left="117" w:hanging="525"/>
      </w:pPr>
      <w:rPr>
        <w:rFonts w:hint="default" w:ascii="宋体" w:hAnsi="宋体" w:eastAsia="宋体" w:cs="宋体"/>
        <w:spacing w:val="-1"/>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80">
    <w:nsid w:val="4FA7FC34"/>
    <w:multiLevelType w:val="multilevel"/>
    <w:tmpl w:val="4FA7FC34"/>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81">
    <w:nsid w:val="598DAF6D"/>
    <w:multiLevelType w:val="multilevel"/>
    <w:tmpl w:val="598DAF6D"/>
    <w:lvl w:ilvl="0" w:tentative="0">
      <w:start w:val="3"/>
      <w:numFmt w:val="decimal"/>
      <w:lvlText w:val="%1）"/>
      <w:lvlJc w:val="left"/>
      <w:pPr>
        <w:ind w:left="1424" w:hanging="316"/>
      </w:pPr>
      <w:rPr>
        <w:rFonts w:hint="default" w:ascii="宋体" w:hAnsi="宋体" w:eastAsia="宋体" w:cs="宋体"/>
        <w:spacing w:val="-1"/>
        <w:w w:val="99"/>
        <w:sz w:val="19"/>
        <w:szCs w:val="19"/>
      </w:rPr>
    </w:lvl>
    <w:lvl w:ilvl="1" w:tentative="0">
      <w:start w:val="2"/>
      <w:numFmt w:val="decimal"/>
      <w:lvlText w:val="%2）"/>
      <w:lvlJc w:val="left"/>
      <w:pPr>
        <w:ind w:left="1797" w:hanging="548"/>
      </w:pPr>
      <w:rPr>
        <w:rFonts w:hint="default" w:ascii="宋体" w:hAnsi="宋体" w:eastAsia="宋体" w:cs="宋体"/>
        <w:spacing w:val="0"/>
        <w:w w:val="99"/>
        <w:sz w:val="21"/>
        <w:szCs w:val="21"/>
      </w:rPr>
    </w:lvl>
    <w:lvl w:ilvl="2" w:tentative="0">
      <w:start w:val="0"/>
      <w:numFmt w:val="bullet"/>
      <w:lvlText w:val="•"/>
      <w:lvlJc w:val="left"/>
      <w:pPr>
        <w:ind w:left="2560" w:hanging="548"/>
      </w:pPr>
      <w:rPr>
        <w:rFonts w:hint="default"/>
      </w:rPr>
    </w:lvl>
    <w:lvl w:ilvl="3" w:tentative="0">
      <w:start w:val="0"/>
      <w:numFmt w:val="bullet"/>
      <w:lvlText w:val="•"/>
      <w:lvlJc w:val="left"/>
      <w:pPr>
        <w:ind w:left="3321" w:hanging="548"/>
      </w:pPr>
      <w:rPr>
        <w:rFonts w:hint="default"/>
      </w:rPr>
    </w:lvl>
    <w:lvl w:ilvl="4" w:tentative="0">
      <w:start w:val="0"/>
      <w:numFmt w:val="bullet"/>
      <w:lvlText w:val="•"/>
      <w:lvlJc w:val="left"/>
      <w:pPr>
        <w:ind w:left="4082" w:hanging="548"/>
      </w:pPr>
      <w:rPr>
        <w:rFonts w:hint="default"/>
      </w:rPr>
    </w:lvl>
    <w:lvl w:ilvl="5" w:tentative="0">
      <w:start w:val="0"/>
      <w:numFmt w:val="bullet"/>
      <w:lvlText w:val="•"/>
      <w:lvlJc w:val="left"/>
      <w:pPr>
        <w:ind w:left="4842" w:hanging="548"/>
      </w:pPr>
      <w:rPr>
        <w:rFonts w:hint="default"/>
      </w:rPr>
    </w:lvl>
    <w:lvl w:ilvl="6" w:tentative="0">
      <w:start w:val="0"/>
      <w:numFmt w:val="bullet"/>
      <w:lvlText w:val="•"/>
      <w:lvlJc w:val="left"/>
      <w:pPr>
        <w:ind w:left="5603" w:hanging="548"/>
      </w:pPr>
      <w:rPr>
        <w:rFonts w:hint="default"/>
      </w:rPr>
    </w:lvl>
    <w:lvl w:ilvl="7" w:tentative="0">
      <w:start w:val="0"/>
      <w:numFmt w:val="bullet"/>
      <w:lvlText w:val="•"/>
      <w:lvlJc w:val="left"/>
      <w:pPr>
        <w:ind w:left="6364" w:hanging="548"/>
      </w:pPr>
      <w:rPr>
        <w:rFonts w:hint="default"/>
      </w:rPr>
    </w:lvl>
    <w:lvl w:ilvl="8" w:tentative="0">
      <w:start w:val="0"/>
      <w:numFmt w:val="bullet"/>
      <w:lvlText w:val="•"/>
      <w:lvlJc w:val="left"/>
      <w:pPr>
        <w:ind w:left="7124" w:hanging="548"/>
      </w:pPr>
      <w:rPr>
        <w:rFonts w:hint="default"/>
      </w:rPr>
    </w:lvl>
  </w:abstractNum>
  <w:abstractNum w:abstractNumId="82">
    <w:nsid w:val="5A8377A7"/>
    <w:multiLevelType w:val="multilevel"/>
    <w:tmpl w:val="5A8377A7"/>
    <w:lvl w:ilvl="0" w:tentative="0">
      <w:start w:val="1"/>
      <w:numFmt w:val="decimal"/>
      <w:lvlText w:val="%1"/>
      <w:lvlJc w:val="left"/>
      <w:pPr>
        <w:ind w:left="117" w:hanging="735"/>
      </w:pPr>
      <w:rPr>
        <w:rFonts w:hint="default" w:cs="Times New Roman"/>
      </w:rPr>
    </w:lvl>
    <w:lvl w:ilvl="1" w:tentative="0">
      <w:start w:val="7"/>
      <w:numFmt w:val="decimal"/>
      <w:lvlText w:val="%1.%2"/>
      <w:lvlJc w:val="left"/>
      <w:pPr>
        <w:ind w:left="117" w:hanging="735"/>
      </w:pPr>
      <w:rPr>
        <w:rFonts w:hint="default" w:cs="Times New Roman"/>
      </w:rPr>
    </w:lvl>
    <w:lvl w:ilvl="2" w:tentative="0">
      <w:start w:val="1"/>
      <w:numFmt w:val="decimal"/>
      <w:lvlText w:val="%1.%2.%3"/>
      <w:lvlJc w:val="left"/>
      <w:pPr>
        <w:ind w:left="117" w:hanging="735"/>
      </w:pPr>
      <w:rPr>
        <w:rFonts w:hint="default" w:ascii="宋体" w:hAnsi="宋体" w:eastAsia="宋体" w:cs="宋体"/>
        <w:spacing w:val="-2"/>
        <w:w w:val="99"/>
        <w:sz w:val="21"/>
        <w:szCs w:val="21"/>
      </w:rPr>
    </w:lvl>
    <w:lvl w:ilvl="3" w:tentative="0">
      <w:start w:val="0"/>
      <w:numFmt w:val="bullet"/>
      <w:lvlText w:val="•"/>
      <w:lvlJc w:val="left"/>
      <w:pPr>
        <w:ind w:left="2677" w:hanging="735"/>
      </w:pPr>
      <w:rPr>
        <w:rFonts w:hint="default"/>
      </w:rPr>
    </w:lvl>
    <w:lvl w:ilvl="4" w:tentative="0">
      <w:start w:val="0"/>
      <w:numFmt w:val="bullet"/>
      <w:lvlText w:val="•"/>
      <w:lvlJc w:val="left"/>
      <w:pPr>
        <w:ind w:left="3530" w:hanging="735"/>
      </w:pPr>
      <w:rPr>
        <w:rFonts w:hint="default"/>
      </w:rPr>
    </w:lvl>
    <w:lvl w:ilvl="5" w:tentative="0">
      <w:start w:val="0"/>
      <w:numFmt w:val="bullet"/>
      <w:lvlText w:val="•"/>
      <w:lvlJc w:val="left"/>
      <w:pPr>
        <w:ind w:left="4383" w:hanging="735"/>
      </w:pPr>
      <w:rPr>
        <w:rFonts w:hint="default"/>
      </w:rPr>
    </w:lvl>
    <w:lvl w:ilvl="6" w:tentative="0">
      <w:start w:val="0"/>
      <w:numFmt w:val="bullet"/>
      <w:lvlText w:val="•"/>
      <w:lvlJc w:val="left"/>
      <w:pPr>
        <w:ind w:left="5235" w:hanging="735"/>
      </w:pPr>
      <w:rPr>
        <w:rFonts w:hint="default"/>
      </w:rPr>
    </w:lvl>
    <w:lvl w:ilvl="7" w:tentative="0">
      <w:start w:val="0"/>
      <w:numFmt w:val="bullet"/>
      <w:lvlText w:val="•"/>
      <w:lvlJc w:val="left"/>
      <w:pPr>
        <w:ind w:left="6088" w:hanging="735"/>
      </w:pPr>
      <w:rPr>
        <w:rFonts w:hint="default"/>
      </w:rPr>
    </w:lvl>
    <w:lvl w:ilvl="8" w:tentative="0">
      <w:start w:val="0"/>
      <w:numFmt w:val="bullet"/>
      <w:lvlText w:val="•"/>
      <w:lvlJc w:val="left"/>
      <w:pPr>
        <w:ind w:left="6940" w:hanging="735"/>
      </w:pPr>
      <w:rPr>
        <w:rFonts w:hint="default"/>
      </w:rPr>
    </w:lvl>
  </w:abstractNum>
  <w:abstractNum w:abstractNumId="83">
    <w:nsid w:val="5F098F1B"/>
    <w:multiLevelType w:val="multilevel"/>
    <w:tmpl w:val="5F098F1B"/>
    <w:lvl w:ilvl="0" w:tentative="0">
      <w:start w:val="1"/>
      <w:numFmt w:val="decimal"/>
      <w:lvlText w:val="（%1）"/>
      <w:lvlJc w:val="left"/>
      <w:pPr>
        <w:ind w:left="1062" w:hanging="525"/>
      </w:pPr>
      <w:rPr>
        <w:rFonts w:hint="default" w:ascii="宋体" w:hAnsi="宋体" w:eastAsia="宋体" w:cs="宋体"/>
        <w:spacing w:val="-44"/>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84">
    <w:nsid w:val="63B12E74"/>
    <w:multiLevelType w:val="multilevel"/>
    <w:tmpl w:val="63B12E74"/>
    <w:lvl w:ilvl="0" w:tentative="0">
      <w:start w:val="1"/>
      <w:numFmt w:val="decimal"/>
      <w:lvlText w:val="（%1）"/>
      <w:lvlJc w:val="left"/>
      <w:pPr>
        <w:ind w:left="117" w:hanging="526"/>
      </w:pPr>
      <w:rPr>
        <w:rFonts w:hint="default" w:ascii="宋体" w:hAnsi="宋体" w:eastAsia="宋体" w:cs="宋体"/>
        <w:spacing w:val="-2"/>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abstractNum w:abstractNumId="85">
    <w:nsid w:val="64C0CB79"/>
    <w:multiLevelType w:val="multilevel"/>
    <w:tmpl w:val="64C0CB79"/>
    <w:lvl w:ilvl="0" w:tentative="0">
      <w:start w:val="1"/>
      <w:numFmt w:val="decimal"/>
      <w:lvlText w:val="（%1）"/>
      <w:lvlJc w:val="left"/>
      <w:pPr>
        <w:ind w:left="117" w:hanging="525"/>
      </w:pPr>
      <w:rPr>
        <w:rFonts w:hint="default" w:ascii="宋体" w:hAnsi="宋体" w:eastAsia="宋体" w:cs="宋体"/>
        <w:spacing w:val="-44"/>
        <w:w w:val="99"/>
        <w:sz w:val="19"/>
        <w:szCs w:val="19"/>
      </w:rPr>
    </w:lvl>
    <w:lvl w:ilvl="1" w:tentative="0">
      <w:start w:val="0"/>
      <w:numFmt w:val="bullet"/>
      <w:lvlText w:val="•"/>
      <w:lvlJc w:val="left"/>
      <w:pPr>
        <w:ind w:left="972" w:hanging="525"/>
      </w:pPr>
      <w:rPr>
        <w:rFonts w:hint="default"/>
      </w:rPr>
    </w:lvl>
    <w:lvl w:ilvl="2" w:tentative="0">
      <w:start w:val="0"/>
      <w:numFmt w:val="bullet"/>
      <w:lvlText w:val="•"/>
      <w:lvlJc w:val="left"/>
      <w:pPr>
        <w:ind w:left="1825" w:hanging="525"/>
      </w:pPr>
      <w:rPr>
        <w:rFonts w:hint="default"/>
      </w:rPr>
    </w:lvl>
    <w:lvl w:ilvl="3" w:tentative="0">
      <w:start w:val="0"/>
      <w:numFmt w:val="bullet"/>
      <w:lvlText w:val="•"/>
      <w:lvlJc w:val="left"/>
      <w:pPr>
        <w:ind w:left="2677" w:hanging="525"/>
      </w:pPr>
      <w:rPr>
        <w:rFonts w:hint="default"/>
      </w:rPr>
    </w:lvl>
    <w:lvl w:ilvl="4" w:tentative="0">
      <w:start w:val="0"/>
      <w:numFmt w:val="bullet"/>
      <w:lvlText w:val="•"/>
      <w:lvlJc w:val="left"/>
      <w:pPr>
        <w:ind w:left="3530" w:hanging="525"/>
      </w:pPr>
      <w:rPr>
        <w:rFonts w:hint="default"/>
      </w:rPr>
    </w:lvl>
    <w:lvl w:ilvl="5" w:tentative="0">
      <w:start w:val="0"/>
      <w:numFmt w:val="bullet"/>
      <w:lvlText w:val="•"/>
      <w:lvlJc w:val="left"/>
      <w:pPr>
        <w:ind w:left="4383" w:hanging="525"/>
      </w:pPr>
      <w:rPr>
        <w:rFonts w:hint="default"/>
      </w:rPr>
    </w:lvl>
    <w:lvl w:ilvl="6" w:tentative="0">
      <w:start w:val="0"/>
      <w:numFmt w:val="bullet"/>
      <w:lvlText w:val="•"/>
      <w:lvlJc w:val="left"/>
      <w:pPr>
        <w:ind w:left="5235" w:hanging="525"/>
      </w:pPr>
      <w:rPr>
        <w:rFonts w:hint="default"/>
      </w:rPr>
    </w:lvl>
    <w:lvl w:ilvl="7" w:tentative="0">
      <w:start w:val="0"/>
      <w:numFmt w:val="bullet"/>
      <w:lvlText w:val="•"/>
      <w:lvlJc w:val="left"/>
      <w:pPr>
        <w:ind w:left="6088" w:hanging="525"/>
      </w:pPr>
      <w:rPr>
        <w:rFonts w:hint="default"/>
      </w:rPr>
    </w:lvl>
    <w:lvl w:ilvl="8" w:tentative="0">
      <w:start w:val="0"/>
      <w:numFmt w:val="bullet"/>
      <w:lvlText w:val="•"/>
      <w:lvlJc w:val="left"/>
      <w:pPr>
        <w:ind w:left="6940" w:hanging="525"/>
      </w:pPr>
      <w:rPr>
        <w:rFonts w:hint="default"/>
      </w:rPr>
    </w:lvl>
  </w:abstractNum>
  <w:abstractNum w:abstractNumId="86">
    <w:nsid w:val="651422BE"/>
    <w:multiLevelType w:val="multilevel"/>
    <w:tmpl w:val="651422BE"/>
    <w:lvl w:ilvl="0" w:tentative="0">
      <w:start w:val="1"/>
      <w:numFmt w:val="decimal"/>
      <w:lvlText w:val="（%1）"/>
      <w:lvlJc w:val="left"/>
      <w:pPr>
        <w:ind w:left="957" w:hanging="526"/>
      </w:pPr>
      <w:rPr>
        <w:rFonts w:hint="default" w:ascii="宋体" w:hAnsi="宋体" w:eastAsia="宋体" w:cs="宋体"/>
        <w:spacing w:val="-1"/>
        <w:w w:val="99"/>
        <w:sz w:val="19"/>
        <w:szCs w:val="19"/>
      </w:rPr>
    </w:lvl>
    <w:lvl w:ilvl="1" w:tentative="0">
      <w:start w:val="0"/>
      <w:numFmt w:val="bullet"/>
      <w:lvlText w:val="•"/>
      <w:lvlJc w:val="left"/>
      <w:pPr>
        <w:ind w:left="1728" w:hanging="526"/>
      </w:pPr>
      <w:rPr>
        <w:rFonts w:hint="default"/>
      </w:rPr>
    </w:lvl>
    <w:lvl w:ilvl="2" w:tentative="0">
      <w:start w:val="0"/>
      <w:numFmt w:val="bullet"/>
      <w:lvlText w:val="•"/>
      <w:lvlJc w:val="left"/>
      <w:pPr>
        <w:ind w:left="2497" w:hanging="526"/>
      </w:pPr>
      <w:rPr>
        <w:rFonts w:hint="default"/>
      </w:rPr>
    </w:lvl>
    <w:lvl w:ilvl="3" w:tentative="0">
      <w:start w:val="0"/>
      <w:numFmt w:val="bullet"/>
      <w:lvlText w:val="•"/>
      <w:lvlJc w:val="left"/>
      <w:pPr>
        <w:ind w:left="3265" w:hanging="526"/>
      </w:pPr>
      <w:rPr>
        <w:rFonts w:hint="default"/>
      </w:rPr>
    </w:lvl>
    <w:lvl w:ilvl="4" w:tentative="0">
      <w:start w:val="0"/>
      <w:numFmt w:val="bullet"/>
      <w:lvlText w:val="•"/>
      <w:lvlJc w:val="left"/>
      <w:pPr>
        <w:ind w:left="4034" w:hanging="526"/>
      </w:pPr>
      <w:rPr>
        <w:rFonts w:hint="default"/>
      </w:rPr>
    </w:lvl>
    <w:lvl w:ilvl="5" w:tentative="0">
      <w:start w:val="0"/>
      <w:numFmt w:val="bullet"/>
      <w:lvlText w:val="•"/>
      <w:lvlJc w:val="left"/>
      <w:pPr>
        <w:ind w:left="4803" w:hanging="526"/>
      </w:pPr>
      <w:rPr>
        <w:rFonts w:hint="default"/>
      </w:rPr>
    </w:lvl>
    <w:lvl w:ilvl="6" w:tentative="0">
      <w:start w:val="0"/>
      <w:numFmt w:val="bullet"/>
      <w:lvlText w:val="•"/>
      <w:lvlJc w:val="left"/>
      <w:pPr>
        <w:ind w:left="5571" w:hanging="526"/>
      </w:pPr>
      <w:rPr>
        <w:rFonts w:hint="default"/>
      </w:rPr>
    </w:lvl>
    <w:lvl w:ilvl="7" w:tentative="0">
      <w:start w:val="0"/>
      <w:numFmt w:val="bullet"/>
      <w:lvlText w:val="•"/>
      <w:lvlJc w:val="left"/>
      <w:pPr>
        <w:ind w:left="6340" w:hanging="526"/>
      </w:pPr>
      <w:rPr>
        <w:rFonts w:hint="default"/>
      </w:rPr>
    </w:lvl>
    <w:lvl w:ilvl="8" w:tentative="0">
      <w:start w:val="0"/>
      <w:numFmt w:val="bullet"/>
      <w:lvlText w:val="•"/>
      <w:lvlJc w:val="left"/>
      <w:pPr>
        <w:ind w:left="7108" w:hanging="526"/>
      </w:pPr>
      <w:rPr>
        <w:rFonts w:hint="default"/>
      </w:rPr>
    </w:lvl>
  </w:abstractNum>
  <w:abstractNum w:abstractNumId="87">
    <w:nsid w:val="659EB354"/>
    <w:multiLevelType w:val="multilevel"/>
    <w:tmpl w:val="659EB354"/>
    <w:lvl w:ilvl="0" w:tentative="0">
      <w:start w:val="1"/>
      <w:numFmt w:val="decimal"/>
      <w:lvlText w:val="（%1）"/>
      <w:lvlJc w:val="left"/>
      <w:pPr>
        <w:ind w:left="1272" w:hanging="526"/>
      </w:pPr>
      <w:rPr>
        <w:rFonts w:hint="default" w:ascii="宋体" w:hAnsi="宋体" w:eastAsia="宋体" w:cs="宋体"/>
        <w:spacing w:val="-2"/>
        <w:w w:val="99"/>
        <w:sz w:val="19"/>
        <w:szCs w:val="19"/>
      </w:rPr>
    </w:lvl>
    <w:lvl w:ilvl="1" w:tentative="0">
      <w:start w:val="0"/>
      <w:numFmt w:val="bullet"/>
      <w:lvlText w:val="•"/>
      <w:lvlJc w:val="left"/>
      <w:pPr>
        <w:ind w:left="2016" w:hanging="526"/>
      </w:pPr>
      <w:rPr>
        <w:rFonts w:hint="default"/>
      </w:rPr>
    </w:lvl>
    <w:lvl w:ilvl="2" w:tentative="0">
      <w:start w:val="0"/>
      <w:numFmt w:val="bullet"/>
      <w:lvlText w:val="•"/>
      <w:lvlJc w:val="left"/>
      <w:pPr>
        <w:ind w:left="2753" w:hanging="526"/>
      </w:pPr>
      <w:rPr>
        <w:rFonts w:hint="default"/>
      </w:rPr>
    </w:lvl>
    <w:lvl w:ilvl="3" w:tentative="0">
      <w:start w:val="0"/>
      <w:numFmt w:val="bullet"/>
      <w:lvlText w:val="•"/>
      <w:lvlJc w:val="left"/>
      <w:pPr>
        <w:ind w:left="3489" w:hanging="526"/>
      </w:pPr>
      <w:rPr>
        <w:rFonts w:hint="default"/>
      </w:rPr>
    </w:lvl>
    <w:lvl w:ilvl="4" w:tentative="0">
      <w:start w:val="0"/>
      <w:numFmt w:val="bullet"/>
      <w:lvlText w:val="•"/>
      <w:lvlJc w:val="left"/>
      <w:pPr>
        <w:ind w:left="4226" w:hanging="526"/>
      </w:pPr>
      <w:rPr>
        <w:rFonts w:hint="default"/>
      </w:rPr>
    </w:lvl>
    <w:lvl w:ilvl="5" w:tentative="0">
      <w:start w:val="0"/>
      <w:numFmt w:val="bullet"/>
      <w:lvlText w:val="•"/>
      <w:lvlJc w:val="left"/>
      <w:pPr>
        <w:ind w:left="4963" w:hanging="526"/>
      </w:pPr>
      <w:rPr>
        <w:rFonts w:hint="default"/>
      </w:rPr>
    </w:lvl>
    <w:lvl w:ilvl="6" w:tentative="0">
      <w:start w:val="0"/>
      <w:numFmt w:val="bullet"/>
      <w:lvlText w:val="•"/>
      <w:lvlJc w:val="left"/>
      <w:pPr>
        <w:ind w:left="5699" w:hanging="526"/>
      </w:pPr>
      <w:rPr>
        <w:rFonts w:hint="default"/>
      </w:rPr>
    </w:lvl>
    <w:lvl w:ilvl="7" w:tentative="0">
      <w:start w:val="0"/>
      <w:numFmt w:val="bullet"/>
      <w:lvlText w:val="•"/>
      <w:lvlJc w:val="left"/>
      <w:pPr>
        <w:ind w:left="6436" w:hanging="526"/>
      </w:pPr>
      <w:rPr>
        <w:rFonts w:hint="default"/>
      </w:rPr>
    </w:lvl>
    <w:lvl w:ilvl="8" w:tentative="0">
      <w:start w:val="0"/>
      <w:numFmt w:val="bullet"/>
      <w:lvlText w:val="•"/>
      <w:lvlJc w:val="left"/>
      <w:pPr>
        <w:ind w:left="7172" w:hanging="526"/>
      </w:pPr>
      <w:rPr>
        <w:rFonts w:hint="default"/>
      </w:rPr>
    </w:lvl>
  </w:abstractNum>
  <w:abstractNum w:abstractNumId="88">
    <w:nsid w:val="6C0BE2D1"/>
    <w:multiLevelType w:val="multilevel"/>
    <w:tmpl w:val="6C0BE2D1"/>
    <w:lvl w:ilvl="0" w:tentative="0">
      <w:start w:val="1"/>
      <w:numFmt w:val="decimal"/>
      <w:lvlText w:val="（%1）"/>
      <w:lvlJc w:val="left"/>
      <w:pPr>
        <w:ind w:left="1062" w:hanging="525"/>
      </w:pPr>
      <w:rPr>
        <w:rFonts w:hint="default" w:ascii="宋体" w:hAnsi="宋体" w:eastAsia="宋体" w:cs="宋体"/>
        <w:spacing w:val="-1"/>
        <w:w w:val="99"/>
        <w:sz w:val="19"/>
        <w:szCs w:val="19"/>
      </w:rPr>
    </w:lvl>
    <w:lvl w:ilvl="1" w:tentative="0">
      <w:start w:val="0"/>
      <w:numFmt w:val="bullet"/>
      <w:lvlText w:val="•"/>
      <w:lvlJc w:val="left"/>
      <w:pPr>
        <w:ind w:left="1818" w:hanging="525"/>
      </w:pPr>
      <w:rPr>
        <w:rFonts w:hint="default"/>
      </w:rPr>
    </w:lvl>
    <w:lvl w:ilvl="2" w:tentative="0">
      <w:start w:val="0"/>
      <w:numFmt w:val="bullet"/>
      <w:lvlText w:val="•"/>
      <w:lvlJc w:val="left"/>
      <w:pPr>
        <w:ind w:left="2577" w:hanging="525"/>
      </w:pPr>
      <w:rPr>
        <w:rFonts w:hint="default"/>
      </w:rPr>
    </w:lvl>
    <w:lvl w:ilvl="3" w:tentative="0">
      <w:start w:val="0"/>
      <w:numFmt w:val="bullet"/>
      <w:lvlText w:val="•"/>
      <w:lvlJc w:val="left"/>
      <w:pPr>
        <w:ind w:left="3335" w:hanging="525"/>
      </w:pPr>
      <w:rPr>
        <w:rFonts w:hint="default"/>
      </w:rPr>
    </w:lvl>
    <w:lvl w:ilvl="4" w:tentative="0">
      <w:start w:val="0"/>
      <w:numFmt w:val="bullet"/>
      <w:lvlText w:val="•"/>
      <w:lvlJc w:val="left"/>
      <w:pPr>
        <w:ind w:left="4094" w:hanging="525"/>
      </w:pPr>
      <w:rPr>
        <w:rFonts w:hint="default"/>
      </w:rPr>
    </w:lvl>
    <w:lvl w:ilvl="5" w:tentative="0">
      <w:start w:val="0"/>
      <w:numFmt w:val="bullet"/>
      <w:lvlText w:val="•"/>
      <w:lvlJc w:val="left"/>
      <w:pPr>
        <w:ind w:left="4853" w:hanging="525"/>
      </w:pPr>
      <w:rPr>
        <w:rFonts w:hint="default"/>
      </w:rPr>
    </w:lvl>
    <w:lvl w:ilvl="6" w:tentative="0">
      <w:start w:val="0"/>
      <w:numFmt w:val="bullet"/>
      <w:lvlText w:val="•"/>
      <w:lvlJc w:val="left"/>
      <w:pPr>
        <w:ind w:left="5611" w:hanging="525"/>
      </w:pPr>
      <w:rPr>
        <w:rFonts w:hint="default"/>
      </w:rPr>
    </w:lvl>
    <w:lvl w:ilvl="7" w:tentative="0">
      <w:start w:val="0"/>
      <w:numFmt w:val="bullet"/>
      <w:lvlText w:val="•"/>
      <w:lvlJc w:val="left"/>
      <w:pPr>
        <w:ind w:left="6370" w:hanging="525"/>
      </w:pPr>
      <w:rPr>
        <w:rFonts w:hint="default"/>
      </w:rPr>
    </w:lvl>
    <w:lvl w:ilvl="8" w:tentative="0">
      <w:start w:val="0"/>
      <w:numFmt w:val="bullet"/>
      <w:lvlText w:val="•"/>
      <w:lvlJc w:val="left"/>
      <w:pPr>
        <w:ind w:left="7128" w:hanging="525"/>
      </w:pPr>
      <w:rPr>
        <w:rFonts w:hint="default"/>
      </w:rPr>
    </w:lvl>
  </w:abstractNum>
  <w:abstractNum w:abstractNumId="89">
    <w:nsid w:val="70AE371C"/>
    <w:multiLevelType w:val="multilevel"/>
    <w:tmpl w:val="70AE371C"/>
    <w:lvl w:ilvl="0" w:tentative="0">
      <w:start w:val="1"/>
      <w:numFmt w:val="decimal"/>
      <w:lvlText w:val="%1."/>
      <w:lvlJc w:val="left"/>
      <w:pPr>
        <w:ind w:left="400" w:hanging="284"/>
      </w:pPr>
      <w:rPr>
        <w:rFonts w:hint="default" w:ascii="宋体" w:hAnsi="宋体" w:eastAsia="宋体" w:cs="宋体"/>
        <w:spacing w:val="-4"/>
        <w:w w:val="100"/>
        <w:sz w:val="26"/>
        <w:szCs w:val="26"/>
      </w:rPr>
    </w:lvl>
    <w:lvl w:ilvl="1" w:tentative="0">
      <w:start w:val="1"/>
      <w:numFmt w:val="decimal"/>
      <w:lvlText w:val="%1.%2"/>
      <w:lvlJc w:val="left"/>
      <w:pPr>
        <w:ind w:left="717" w:hanging="600"/>
      </w:pPr>
      <w:rPr>
        <w:rFonts w:hint="default" w:ascii="宋体" w:hAnsi="宋体" w:eastAsia="宋体" w:cs="宋体"/>
        <w:w w:val="100"/>
        <w:sz w:val="24"/>
        <w:szCs w:val="24"/>
      </w:rPr>
    </w:lvl>
    <w:lvl w:ilvl="2" w:tentative="0">
      <w:start w:val="1"/>
      <w:numFmt w:val="decimal"/>
      <w:lvlText w:val="%1.%2.%3"/>
      <w:lvlJc w:val="left"/>
      <w:pPr>
        <w:ind w:left="117" w:hanging="737"/>
      </w:pPr>
      <w:rPr>
        <w:rFonts w:hint="default" w:ascii="宋体" w:hAnsi="宋体" w:eastAsia="宋体" w:cs="宋体"/>
        <w:spacing w:val="-2"/>
        <w:w w:val="99"/>
        <w:sz w:val="21"/>
        <w:szCs w:val="21"/>
      </w:rPr>
    </w:lvl>
    <w:lvl w:ilvl="3" w:tentative="0">
      <w:start w:val="0"/>
      <w:numFmt w:val="bullet"/>
      <w:lvlText w:val="•"/>
      <w:lvlJc w:val="left"/>
      <w:pPr>
        <w:ind w:left="1480" w:hanging="737"/>
      </w:pPr>
      <w:rPr>
        <w:rFonts w:hint="default"/>
      </w:rPr>
    </w:lvl>
    <w:lvl w:ilvl="4" w:tentative="0">
      <w:start w:val="0"/>
      <w:numFmt w:val="bullet"/>
      <w:lvlText w:val="•"/>
      <w:lvlJc w:val="left"/>
      <w:pPr>
        <w:ind w:left="2503" w:hanging="737"/>
      </w:pPr>
      <w:rPr>
        <w:rFonts w:hint="default"/>
      </w:rPr>
    </w:lvl>
    <w:lvl w:ilvl="5" w:tentative="0">
      <w:start w:val="0"/>
      <w:numFmt w:val="bullet"/>
      <w:lvlText w:val="•"/>
      <w:lvlJc w:val="left"/>
      <w:pPr>
        <w:ind w:left="3527" w:hanging="737"/>
      </w:pPr>
      <w:rPr>
        <w:rFonts w:hint="default"/>
      </w:rPr>
    </w:lvl>
    <w:lvl w:ilvl="6" w:tentative="0">
      <w:start w:val="0"/>
      <w:numFmt w:val="bullet"/>
      <w:lvlText w:val="•"/>
      <w:lvlJc w:val="left"/>
      <w:pPr>
        <w:ind w:left="4551" w:hanging="737"/>
      </w:pPr>
      <w:rPr>
        <w:rFonts w:hint="default"/>
      </w:rPr>
    </w:lvl>
    <w:lvl w:ilvl="7" w:tentative="0">
      <w:start w:val="0"/>
      <w:numFmt w:val="bullet"/>
      <w:lvlText w:val="•"/>
      <w:lvlJc w:val="left"/>
      <w:pPr>
        <w:ind w:left="5574" w:hanging="737"/>
      </w:pPr>
      <w:rPr>
        <w:rFonts w:hint="default"/>
      </w:rPr>
    </w:lvl>
    <w:lvl w:ilvl="8" w:tentative="0">
      <w:start w:val="0"/>
      <w:numFmt w:val="bullet"/>
      <w:lvlText w:val="•"/>
      <w:lvlJc w:val="left"/>
      <w:pPr>
        <w:ind w:left="6598" w:hanging="737"/>
      </w:pPr>
      <w:rPr>
        <w:rFonts w:hint="default"/>
      </w:rPr>
    </w:lvl>
  </w:abstractNum>
  <w:abstractNum w:abstractNumId="90">
    <w:nsid w:val="70F95E71"/>
    <w:multiLevelType w:val="multilevel"/>
    <w:tmpl w:val="70F95E71"/>
    <w:lvl w:ilvl="0" w:tentative="0">
      <w:start w:val="3"/>
      <w:numFmt w:val="decimal"/>
      <w:lvlText w:val="%1"/>
      <w:lvlJc w:val="left"/>
      <w:pPr>
        <w:ind w:left="1276" w:hanging="737"/>
      </w:pPr>
      <w:rPr>
        <w:rFonts w:hint="default" w:cs="Times New Roman"/>
      </w:rPr>
    </w:lvl>
    <w:lvl w:ilvl="1" w:tentative="0">
      <w:start w:val="4"/>
      <w:numFmt w:val="decimal"/>
      <w:lvlText w:val="%1.%2"/>
      <w:lvlJc w:val="left"/>
      <w:pPr>
        <w:ind w:left="1276" w:hanging="737"/>
      </w:pPr>
      <w:rPr>
        <w:rFonts w:hint="default" w:cs="Times New Roman"/>
      </w:rPr>
    </w:lvl>
    <w:lvl w:ilvl="2" w:tentative="0">
      <w:start w:val="4"/>
      <w:numFmt w:val="decimal"/>
      <w:lvlText w:val="%1.%2.%3"/>
      <w:lvlJc w:val="left"/>
      <w:pPr>
        <w:ind w:left="1276" w:hanging="737"/>
      </w:pPr>
      <w:rPr>
        <w:rFonts w:hint="default" w:ascii="宋体" w:hAnsi="宋体" w:eastAsia="宋体" w:cs="宋体"/>
        <w:spacing w:val="-2"/>
        <w:w w:val="99"/>
        <w:sz w:val="21"/>
        <w:szCs w:val="21"/>
      </w:rPr>
    </w:lvl>
    <w:lvl w:ilvl="3" w:tentative="0">
      <w:start w:val="1"/>
      <w:numFmt w:val="decimal"/>
      <w:lvlText w:val="%1.%2.%3.%4"/>
      <w:lvlJc w:val="left"/>
      <w:pPr>
        <w:ind w:left="117" w:hanging="946"/>
      </w:pPr>
      <w:rPr>
        <w:rFonts w:hint="default" w:ascii="宋体" w:hAnsi="宋体" w:eastAsia="宋体" w:cs="宋体"/>
        <w:spacing w:val="-2"/>
        <w:w w:val="99"/>
        <w:sz w:val="21"/>
        <w:szCs w:val="21"/>
      </w:rPr>
    </w:lvl>
    <w:lvl w:ilvl="4" w:tentative="0">
      <w:start w:val="0"/>
      <w:numFmt w:val="bullet"/>
      <w:lvlText w:val="•"/>
      <w:lvlJc w:val="left"/>
      <w:pPr>
        <w:ind w:left="3735" w:hanging="946"/>
      </w:pPr>
      <w:rPr>
        <w:rFonts w:hint="default"/>
      </w:rPr>
    </w:lvl>
    <w:lvl w:ilvl="5" w:tentative="0">
      <w:start w:val="0"/>
      <w:numFmt w:val="bullet"/>
      <w:lvlText w:val="•"/>
      <w:lvlJc w:val="left"/>
      <w:pPr>
        <w:ind w:left="4553" w:hanging="946"/>
      </w:pPr>
      <w:rPr>
        <w:rFonts w:hint="default"/>
      </w:rPr>
    </w:lvl>
    <w:lvl w:ilvl="6" w:tentative="0">
      <w:start w:val="0"/>
      <w:numFmt w:val="bullet"/>
      <w:lvlText w:val="•"/>
      <w:lvlJc w:val="left"/>
      <w:pPr>
        <w:ind w:left="5372" w:hanging="946"/>
      </w:pPr>
      <w:rPr>
        <w:rFonts w:hint="default"/>
      </w:rPr>
    </w:lvl>
    <w:lvl w:ilvl="7" w:tentative="0">
      <w:start w:val="0"/>
      <w:numFmt w:val="bullet"/>
      <w:lvlText w:val="•"/>
      <w:lvlJc w:val="left"/>
      <w:pPr>
        <w:ind w:left="6190" w:hanging="946"/>
      </w:pPr>
      <w:rPr>
        <w:rFonts w:hint="default"/>
      </w:rPr>
    </w:lvl>
    <w:lvl w:ilvl="8" w:tentative="0">
      <w:start w:val="0"/>
      <w:numFmt w:val="bullet"/>
      <w:lvlText w:val="•"/>
      <w:lvlJc w:val="left"/>
      <w:pPr>
        <w:ind w:left="7009" w:hanging="946"/>
      </w:pPr>
      <w:rPr>
        <w:rFonts w:hint="default"/>
      </w:rPr>
    </w:lvl>
  </w:abstractNum>
  <w:abstractNum w:abstractNumId="91">
    <w:nsid w:val="744F3566"/>
    <w:multiLevelType w:val="multilevel"/>
    <w:tmpl w:val="744F3566"/>
    <w:lvl w:ilvl="0" w:tentative="0">
      <w:start w:val="1"/>
      <w:numFmt w:val="decimal"/>
      <w:lvlText w:val="（%1）"/>
      <w:lvlJc w:val="left"/>
      <w:pPr>
        <w:ind w:left="1270" w:hanging="525"/>
      </w:pPr>
      <w:rPr>
        <w:rFonts w:hint="default" w:ascii="宋体" w:hAnsi="宋体" w:eastAsia="宋体" w:cs="宋体"/>
        <w:spacing w:val="-2"/>
        <w:w w:val="99"/>
        <w:sz w:val="19"/>
        <w:szCs w:val="19"/>
      </w:rPr>
    </w:lvl>
    <w:lvl w:ilvl="1" w:tentative="0">
      <w:start w:val="0"/>
      <w:numFmt w:val="bullet"/>
      <w:lvlText w:val="•"/>
      <w:lvlJc w:val="left"/>
      <w:pPr>
        <w:ind w:left="2016" w:hanging="525"/>
      </w:pPr>
      <w:rPr>
        <w:rFonts w:hint="default"/>
      </w:rPr>
    </w:lvl>
    <w:lvl w:ilvl="2" w:tentative="0">
      <w:start w:val="0"/>
      <w:numFmt w:val="bullet"/>
      <w:lvlText w:val="•"/>
      <w:lvlJc w:val="left"/>
      <w:pPr>
        <w:ind w:left="2753" w:hanging="525"/>
      </w:pPr>
      <w:rPr>
        <w:rFonts w:hint="default"/>
      </w:rPr>
    </w:lvl>
    <w:lvl w:ilvl="3" w:tentative="0">
      <w:start w:val="0"/>
      <w:numFmt w:val="bullet"/>
      <w:lvlText w:val="•"/>
      <w:lvlJc w:val="left"/>
      <w:pPr>
        <w:ind w:left="3489" w:hanging="525"/>
      </w:pPr>
      <w:rPr>
        <w:rFonts w:hint="default"/>
      </w:rPr>
    </w:lvl>
    <w:lvl w:ilvl="4" w:tentative="0">
      <w:start w:val="0"/>
      <w:numFmt w:val="bullet"/>
      <w:lvlText w:val="•"/>
      <w:lvlJc w:val="left"/>
      <w:pPr>
        <w:ind w:left="4226" w:hanging="525"/>
      </w:pPr>
      <w:rPr>
        <w:rFonts w:hint="default"/>
      </w:rPr>
    </w:lvl>
    <w:lvl w:ilvl="5" w:tentative="0">
      <w:start w:val="0"/>
      <w:numFmt w:val="bullet"/>
      <w:lvlText w:val="•"/>
      <w:lvlJc w:val="left"/>
      <w:pPr>
        <w:ind w:left="4963" w:hanging="525"/>
      </w:pPr>
      <w:rPr>
        <w:rFonts w:hint="default"/>
      </w:rPr>
    </w:lvl>
    <w:lvl w:ilvl="6" w:tentative="0">
      <w:start w:val="0"/>
      <w:numFmt w:val="bullet"/>
      <w:lvlText w:val="•"/>
      <w:lvlJc w:val="left"/>
      <w:pPr>
        <w:ind w:left="5699" w:hanging="525"/>
      </w:pPr>
      <w:rPr>
        <w:rFonts w:hint="default"/>
      </w:rPr>
    </w:lvl>
    <w:lvl w:ilvl="7" w:tentative="0">
      <w:start w:val="0"/>
      <w:numFmt w:val="bullet"/>
      <w:lvlText w:val="•"/>
      <w:lvlJc w:val="left"/>
      <w:pPr>
        <w:ind w:left="6436" w:hanging="525"/>
      </w:pPr>
      <w:rPr>
        <w:rFonts w:hint="default"/>
      </w:rPr>
    </w:lvl>
    <w:lvl w:ilvl="8" w:tentative="0">
      <w:start w:val="0"/>
      <w:numFmt w:val="bullet"/>
      <w:lvlText w:val="•"/>
      <w:lvlJc w:val="left"/>
      <w:pPr>
        <w:ind w:left="7172" w:hanging="525"/>
      </w:pPr>
      <w:rPr>
        <w:rFonts w:hint="default"/>
      </w:rPr>
    </w:lvl>
  </w:abstractNum>
  <w:abstractNum w:abstractNumId="92">
    <w:nsid w:val="7499D7B3"/>
    <w:multiLevelType w:val="multilevel"/>
    <w:tmpl w:val="7499D7B3"/>
    <w:lvl w:ilvl="0" w:tentative="0">
      <w:start w:val="1"/>
      <w:numFmt w:val="decimal"/>
      <w:lvlText w:val="（%1）"/>
      <w:lvlJc w:val="left"/>
      <w:pPr>
        <w:ind w:left="1066" w:hanging="527"/>
      </w:pPr>
      <w:rPr>
        <w:rFonts w:hint="default" w:ascii="宋体" w:hAnsi="宋体" w:eastAsia="宋体" w:cs="宋体"/>
        <w:spacing w:val="-1"/>
        <w:w w:val="99"/>
        <w:sz w:val="19"/>
        <w:szCs w:val="19"/>
      </w:rPr>
    </w:lvl>
    <w:lvl w:ilvl="1" w:tentative="0">
      <w:start w:val="0"/>
      <w:numFmt w:val="bullet"/>
      <w:lvlText w:val="•"/>
      <w:lvlJc w:val="left"/>
      <w:pPr>
        <w:ind w:left="1818" w:hanging="527"/>
      </w:pPr>
      <w:rPr>
        <w:rFonts w:hint="default"/>
      </w:rPr>
    </w:lvl>
    <w:lvl w:ilvl="2" w:tentative="0">
      <w:start w:val="0"/>
      <w:numFmt w:val="bullet"/>
      <w:lvlText w:val="•"/>
      <w:lvlJc w:val="left"/>
      <w:pPr>
        <w:ind w:left="2577" w:hanging="527"/>
      </w:pPr>
      <w:rPr>
        <w:rFonts w:hint="default"/>
      </w:rPr>
    </w:lvl>
    <w:lvl w:ilvl="3" w:tentative="0">
      <w:start w:val="0"/>
      <w:numFmt w:val="bullet"/>
      <w:lvlText w:val="•"/>
      <w:lvlJc w:val="left"/>
      <w:pPr>
        <w:ind w:left="3335" w:hanging="527"/>
      </w:pPr>
      <w:rPr>
        <w:rFonts w:hint="default"/>
      </w:rPr>
    </w:lvl>
    <w:lvl w:ilvl="4" w:tentative="0">
      <w:start w:val="0"/>
      <w:numFmt w:val="bullet"/>
      <w:lvlText w:val="•"/>
      <w:lvlJc w:val="left"/>
      <w:pPr>
        <w:ind w:left="4094" w:hanging="527"/>
      </w:pPr>
      <w:rPr>
        <w:rFonts w:hint="default"/>
      </w:rPr>
    </w:lvl>
    <w:lvl w:ilvl="5" w:tentative="0">
      <w:start w:val="0"/>
      <w:numFmt w:val="bullet"/>
      <w:lvlText w:val="•"/>
      <w:lvlJc w:val="left"/>
      <w:pPr>
        <w:ind w:left="4853" w:hanging="527"/>
      </w:pPr>
      <w:rPr>
        <w:rFonts w:hint="default"/>
      </w:rPr>
    </w:lvl>
    <w:lvl w:ilvl="6" w:tentative="0">
      <w:start w:val="0"/>
      <w:numFmt w:val="bullet"/>
      <w:lvlText w:val="•"/>
      <w:lvlJc w:val="left"/>
      <w:pPr>
        <w:ind w:left="5611" w:hanging="527"/>
      </w:pPr>
      <w:rPr>
        <w:rFonts w:hint="default"/>
      </w:rPr>
    </w:lvl>
    <w:lvl w:ilvl="7" w:tentative="0">
      <w:start w:val="0"/>
      <w:numFmt w:val="bullet"/>
      <w:lvlText w:val="•"/>
      <w:lvlJc w:val="left"/>
      <w:pPr>
        <w:ind w:left="6370" w:hanging="527"/>
      </w:pPr>
      <w:rPr>
        <w:rFonts w:hint="default"/>
      </w:rPr>
    </w:lvl>
    <w:lvl w:ilvl="8" w:tentative="0">
      <w:start w:val="0"/>
      <w:numFmt w:val="bullet"/>
      <w:lvlText w:val="•"/>
      <w:lvlJc w:val="left"/>
      <w:pPr>
        <w:ind w:left="7128" w:hanging="527"/>
      </w:pPr>
      <w:rPr>
        <w:rFonts w:hint="default"/>
      </w:rPr>
    </w:lvl>
  </w:abstractNum>
  <w:abstractNum w:abstractNumId="93">
    <w:nsid w:val="7B1E29B8"/>
    <w:multiLevelType w:val="multilevel"/>
    <w:tmpl w:val="7B1E29B8"/>
    <w:lvl w:ilvl="0" w:tentative="0">
      <w:start w:val="1"/>
      <w:numFmt w:val="decimal"/>
      <w:lvlText w:val="（%1）"/>
      <w:lvlJc w:val="left"/>
      <w:pPr>
        <w:ind w:left="117" w:hanging="526"/>
      </w:pPr>
      <w:rPr>
        <w:rFonts w:hint="default" w:ascii="宋体" w:hAnsi="宋体" w:eastAsia="宋体" w:cs="宋体"/>
        <w:spacing w:val="-1"/>
        <w:w w:val="99"/>
        <w:sz w:val="19"/>
        <w:szCs w:val="19"/>
      </w:rPr>
    </w:lvl>
    <w:lvl w:ilvl="1" w:tentative="0">
      <w:start w:val="0"/>
      <w:numFmt w:val="bullet"/>
      <w:lvlText w:val="•"/>
      <w:lvlJc w:val="left"/>
      <w:pPr>
        <w:ind w:left="972" w:hanging="526"/>
      </w:pPr>
      <w:rPr>
        <w:rFonts w:hint="default"/>
      </w:rPr>
    </w:lvl>
    <w:lvl w:ilvl="2" w:tentative="0">
      <w:start w:val="0"/>
      <w:numFmt w:val="bullet"/>
      <w:lvlText w:val="•"/>
      <w:lvlJc w:val="left"/>
      <w:pPr>
        <w:ind w:left="1825" w:hanging="526"/>
      </w:pPr>
      <w:rPr>
        <w:rFonts w:hint="default"/>
      </w:rPr>
    </w:lvl>
    <w:lvl w:ilvl="3" w:tentative="0">
      <w:start w:val="0"/>
      <w:numFmt w:val="bullet"/>
      <w:lvlText w:val="•"/>
      <w:lvlJc w:val="left"/>
      <w:pPr>
        <w:ind w:left="2677" w:hanging="526"/>
      </w:pPr>
      <w:rPr>
        <w:rFonts w:hint="default"/>
      </w:rPr>
    </w:lvl>
    <w:lvl w:ilvl="4" w:tentative="0">
      <w:start w:val="0"/>
      <w:numFmt w:val="bullet"/>
      <w:lvlText w:val="•"/>
      <w:lvlJc w:val="left"/>
      <w:pPr>
        <w:ind w:left="3530" w:hanging="526"/>
      </w:pPr>
      <w:rPr>
        <w:rFonts w:hint="default"/>
      </w:rPr>
    </w:lvl>
    <w:lvl w:ilvl="5" w:tentative="0">
      <w:start w:val="0"/>
      <w:numFmt w:val="bullet"/>
      <w:lvlText w:val="•"/>
      <w:lvlJc w:val="left"/>
      <w:pPr>
        <w:ind w:left="4383" w:hanging="526"/>
      </w:pPr>
      <w:rPr>
        <w:rFonts w:hint="default"/>
      </w:rPr>
    </w:lvl>
    <w:lvl w:ilvl="6" w:tentative="0">
      <w:start w:val="0"/>
      <w:numFmt w:val="bullet"/>
      <w:lvlText w:val="•"/>
      <w:lvlJc w:val="left"/>
      <w:pPr>
        <w:ind w:left="5235" w:hanging="526"/>
      </w:pPr>
      <w:rPr>
        <w:rFonts w:hint="default"/>
      </w:rPr>
    </w:lvl>
    <w:lvl w:ilvl="7" w:tentative="0">
      <w:start w:val="0"/>
      <w:numFmt w:val="bullet"/>
      <w:lvlText w:val="•"/>
      <w:lvlJc w:val="left"/>
      <w:pPr>
        <w:ind w:left="6088" w:hanging="526"/>
      </w:pPr>
      <w:rPr>
        <w:rFonts w:hint="default"/>
      </w:rPr>
    </w:lvl>
    <w:lvl w:ilvl="8" w:tentative="0">
      <w:start w:val="0"/>
      <w:numFmt w:val="bullet"/>
      <w:lvlText w:val="•"/>
      <w:lvlJc w:val="left"/>
      <w:pPr>
        <w:ind w:left="6940" w:hanging="526"/>
      </w:pPr>
      <w:rPr>
        <w:rFonts w:hint="default"/>
      </w:rPr>
    </w:lvl>
  </w:abstractNum>
  <w:num w:numId="1">
    <w:abstractNumId w:val="19"/>
  </w:num>
  <w:num w:numId="2">
    <w:abstractNumId w:val="51"/>
  </w:num>
  <w:num w:numId="3">
    <w:abstractNumId w:val="14"/>
  </w:num>
  <w:num w:numId="4">
    <w:abstractNumId w:val="53"/>
  </w:num>
  <w:num w:numId="5">
    <w:abstractNumId w:val="22"/>
  </w:num>
  <w:num w:numId="6">
    <w:abstractNumId w:val="41"/>
  </w:num>
  <w:num w:numId="7">
    <w:abstractNumId w:val="61"/>
  </w:num>
  <w:num w:numId="8">
    <w:abstractNumId w:val="76"/>
  </w:num>
  <w:num w:numId="9">
    <w:abstractNumId w:val="21"/>
  </w:num>
  <w:num w:numId="10">
    <w:abstractNumId w:val="71"/>
  </w:num>
  <w:num w:numId="11">
    <w:abstractNumId w:val="58"/>
  </w:num>
  <w:num w:numId="12">
    <w:abstractNumId w:val="56"/>
  </w:num>
  <w:num w:numId="13">
    <w:abstractNumId w:val="45"/>
  </w:num>
  <w:num w:numId="14">
    <w:abstractNumId w:val="69"/>
  </w:num>
  <w:num w:numId="15">
    <w:abstractNumId w:val="28"/>
  </w:num>
  <w:num w:numId="16">
    <w:abstractNumId w:val="80"/>
  </w:num>
  <w:num w:numId="17">
    <w:abstractNumId w:val="72"/>
  </w:num>
  <w:num w:numId="18">
    <w:abstractNumId w:val="63"/>
  </w:num>
  <w:num w:numId="19">
    <w:abstractNumId w:val="40"/>
  </w:num>
  <w:num w:numId="20">
    <w:abstractNumId w:val="15"/>
  </w:num>
  <w:num w:numId="21">
    <w:abstractNumId w:val="92"/>
  </w:num>
  <w:num w:numId="22">
    <w:abstractNumId w:val="62"/>
  </w:num>
  <w:num w:numId="23">
    <w:abstractNumId w:val="88"/>
  </w:num>
  <w:num w:numId="24">
    <w:abstractNumId w:val="4"/>
  </w:num>
  <w:num w:numId="25">
    <w:abstractNumId w:val="87"/>
  </w:num>
  <w:num w:numId="26">
    <w:abstractNumId w:val="33"/>
  </w:num>
  <w:num w:numId="27">
    <w:abstractNumId w:val="84"/>
  </w:num>
  <w:num w:numId="28">
    <w:abstractNumId w:val="67"/>
  </w:num>
  <w:num w:numId="29">
    <w:abstractNumId w:val="91"/>
  </w:num>
  <w:num w:numId="30">
    <w:abstractNumId w:val="90"/>
  </w:num>
  <w:num w:numId="31">
    <w:abstractNumId w:val="34"/>
  </w:num>
  <w:num w:numId="32">
    <w:abstractNumId w:val="42"/>
  </w:num>
  <w:num w:numId="33">
    <w:abstractNumId w:val="47"/>
  </w:num>
  <w:num w:numId="34">
    <w:abstractNumId w:val="3"/>
  </w:num>
  <w:num w:numId="35">
    <w:abstractNumId w:val="23"/>
  </w:num>
  <w:num w:numId="36">
    <w:abstractNumId w:val="73"/>
  </w:num>
  <w:num w:numId="37">
    <w:abstractNumId w:val="24"/>
  </w:num>
  <w:num w:numId="38">
    <w:abstractNumId w:val="85"/>
  </w:num>
  <w:num w:numId="39">
    <w:abstractNumId w:val="79"/>
  </w:num>
  <w:num w:numId="40">
    <w:abstractNumId w:val="82"/>
  </w:num>
  <w:num w:numId="41">
    <w:abstractNumId w:val="27"/>
  </w:num>
  <w:num w:numId="42">
    <w:abstractNumId w:val="68"/>
  </w:num>
  <w:num w:numId="43">
    <w:abstractNumId w:val="38"/>
  </w:num>
  <w:num w:numId="44">
    <w:abstractNumId w:val="59"/>
  </w:num>
  <w:num w:numId="45">
    <w:abstractNumId w:val="0"/>
  </w:num>
  <w:num w:numId="46">
    <w:abstractNumId w:val="18"/>
  </w:num>
  <w:num w:numId="47">
    <w:abstractNumId w:val="55"/>
  </w:num>
  <w:num w:numId="48">
    <w:abstractNumId w:val="78"/>
  </w:num>
  <w:num w:numId="49">
    <w:abstractNumId w:val="86"/>
  </w:num>
  <w:num w:numId="50">
    <w:abstractNumId w:val="25"/>
  </w:num>
  <w:num w:numId="51">
    <w:abstractNumId w:val="10"/>
  </w:num>
  <w:num w:numId="52">
    <w:abstractNumId w:val="57"/>
  </w:num>
  <w:num w:numId="53">
    <w:abstractNumId w:val="46"/>
  </w:num>
  <w:num w:numId="54">
    <w:abstractNumId w:val="26"/>
  </w:num>
  <w:num w:numId="55">
    <w:abstractNumId w:val="20"/>
  </w:num>
  <w:num w:numId="56">
    <w:abstractNumId w:val="52"/>
  </w:num>
  <w:num w:numId="57">
    <w:abstractNumId w:val="54"/>
  </w:num>
  <w:num w:numId="58">
    <w:abstractNumId w:val="70"/>
  </w:num>
  <w:num w:numId="59">
    <w:abstractNumId w:val="48"/>
  </w:num>
  <w:num w:numId="60">
    <w:abstractNumId w:val="7"/>
  </w:num>
  <w:num w:numId="61">
    <w:abstractNumId w:val="81"/>
  </w:num>
  <w:num w:numId="62">
    <w:abstractNumId w:val="11"/>
  </w:num>
  <w:num w:numId="63">
    <w:abstractNumId w:val="1"/>
  </w:num>
  <w:num w:numId="64">
    <w:abstractNumId w:val="77"/>
  </w:num>
  <w:num w:numId="65">
    <w:abstractNumId w:val="9"/>
  </w:num>
  <w:num w:numId="66">
    <w:abstractNumId w:val="50"/>
  </w:num>
  <w:num w:numId="67">
    <w:abstractNumId w:val="39"/>
  </w:num>
  <w:num w:numId="68">
    <w:abstractNumId w:val="8"/>
  </w:num>
  <w:num w:numId="69">
    <w:abstractNumId w:val="5"/>
  </w:num>
  <w:num w:numId="70">
    <w:abstractNumId w:val="32"/>
  </w:num>
  <w:num w:numId="71">
    <w:abstractNumId w:val="6"/>
  </w:num>
  <w:num w:numId="72">
    <w:abstractNumId w:val="16"/>
  </w:num>
  <w:num w:numId="73">
    <w:abstractNumId w:val="75"/>
  </w:num>
  <w:num w:numId="74">
    <w:abstractNumId w:val="30"/>
  </w:num>
  <w:num w:numId="75">
    <w:abstractNumId w:val="60"/>
  </w:num>
  <w:num w:numId="76">
    <w:abstractNumId w:val="36"/>
  </w:num>
  <w:num w:numId="77">
    <w:abstractNumId w:val="37"/>
  </w:num>
  <w:num w:numId="78">
    <w:abstractNumId w:val="66"/>
  </w:num>
  <w:num w:numId="79">
    <w:abstractNumId w:val="43"/>
  </w:num>
  <w:num w:numId="80">
    <w:abstractNumId w:val="12"/>
  </w:num>
  <w:num w:numId="81">
    <w:abstractNumId w:val="74"/>
  </w:num>
  <w:num w:numId="82">
    <w:abstractNumId w:val="31"/>
  </w:num>
  <w:num w:numId="83">
    <w:abstractNumId w:val="93"/>
  </w:num>
  <w:num w:numId="84">
    <w:abstractNumId w:val="35"/>
  </w:num>
  <w:num w:numId="85">
    <w:abstractNumId w:val="2"/>
  </w:num>
  <w:num w:numId="86">
    <w:abstractNumId w:val="65"/>
  </w:num>
  <w:num w:numId="87">
    <w:abstractNumId w:val="49"/>
  </w:num>
  <w:num w:numId="88">
    <w:abstractNumId w:val="64"/>
  </w:num>
  <w:num w:numId="89">
    <w:abstractNumId w:val="17"/>
  </w:num>
  <w:num w:numId="90">
    <w:abstractNumId w:val="83"/>
  </w:num>
  <w:num w:numId="91">
    <w:abstractNumId w:val="13"/>
  </w:num>
  <w:num w:numId="92">
    <w:abstractNumId w:val="44"/>
  </w:num>
  <w:num w:numId="93">
    <w:abstractNumId w:val="29"/>
  </w:num>
  <w:num w:numId="94">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hideSpellingErrors/>
  <w:doNotTrackMoves/>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2"/>
    </o:shapelayout>
  </w:hdrShapeDefaults>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Y0OTEyM2M4NGNiYjg1NjUyZmE4NDRhODkxMDVmYmUifQ=="/>
  </w:docVars>
  <w:rsids>
    <w:rsidRoot w:val="00351F2B"/>
    <w:rsid w:val="0009223B"/>
    <w:rsid w:val="00097AEA"/>
    <w:rsid w:val="000F2C4D"/>
    <w:rsid w:val="000F5F6B"/>
    <w:rsid w:val="001210F2"/>
    <w:rsid w:val="001403C2"/>
    <w:rsid w:val="00142E88"/>
    <w:rsid w:val="001873B7"/>
    <w:rsid w:val="001E25FE"/>
    <w:rsid w:val="00221F26"/>
    <w:rsid w:val="00254B76"/>
    <w:rsid w:val="002D0FBE"/>
    <w:rsid w:val="00341D18"/>
    <w:rsid w:val="00351F2B"/>
    <w:rsid w:val="003B4ECA"/>
    <w:rsid w:val="00480701"/>
    <w:rsid w:val="00504FAB"/>
    <w:rsid w:val="00511842"/>
    <w:rsid w:val="00582EB8"/>
    <w:rsid w:val="005F7B17"/>
    <w:rsid w:val="0062460B"/>
    <w:rsid w:val="00696889"/>
    <w:rsid w:val="0089219F"/>
    <w:rsid w:val="008B32E1"/>
    <w:rsid w:val="008F61DF"/>
    <w:rsid w:val="009B6A56"/>
    <w:rsid w:val="009D7649"/>
    <w:rsid w:val="00A9432A"/>
    <w:rsid w:val="00AE3ED0"/>
    <w:rsid w:val="00BD761A"/>
    <w:rsid w:val="00C17C49"/>
    <w:rsid w:val="00C3102A"/>
    <w:rsid w:val="00E60515"/>
    <w:rsid w:val="00E70C63"/>
    <w:rsid w:val="00F25F5F"/>
    <w:rsid w:val="00F47CC8"/>
    <w:rsid w:val="00F56169"/>
    <w:rsid w:val="00FA255F"/>
    <w:rsid w:val="00FB3AB2"/>
    <w:rsid w:val="00FD4409"/>
    <w:rsid w:val="010F7FF3"/>
    <w:rsid w:val="03BC7892"/>
    <w:rsid w:val="077F1302"/>
    <w:rsid w:val="08F17FDE"/>
    <w:rsid w:val="0A2166A1"/>
    <w:rsid w:val="0A8455AD"/>
    <w:rsid w:val="0BC33EB3"/>
    <w:rsid w:val="0FEB1C2B"/>
    <w:rsid w:val="14C35B2F"/>
    <w:rsid w:val="15960D03"/>
    <w:rsid w:val="1A5F7A5D"/>
    <w:rsid w:val="1B7A3022"/>
    <w:rsid w:val="25F413E1"/>
    <w:rsid w:val="283A1BC2"/>
    <w:rsid w:val="296E1A2C"/>
    <w:rsid w:val="2A30050E"/>
    <w:rsid w:val="357845C8"/>
    <w:rsid w:val="357F67EE"/>
    <w:rsid w:val="361E7DB5"/>
    <w:rsid w:val="39137979"/>
    <w:rsid w:val="40804310"/>
    <w:rsid w:val="428A193E"/>
    <w:rsid w:val="58174588"/>
    <w:rsid w:val="5A692549"/>
    <w:rsid w:val="60132138"/>
    <w:rsid w:val="648F35D3"/>
    <w:rsid w:val="64943920"/>
    <w:rsid w:val="67697563"/>
    <w:rsid w:val="6C2B36D2"/>
    <w:rsid w:val="6E1B3EF1"/>
    <w:rsid w:val="6E7004A6"/>
    <w:rsid w:val="6E851A78"/>
    <w:rsid w:val="76366479"/>
    <w:rsid w:val="774E15A1"/>
    <w:rsid w:val="7D740B55"/>
    <w:rsid w:val="7EA4196C"/>
    <w:rsid w:val="7F5605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link w:val="11"/>
    <w:qFormat/>
    <w:uiPriority w:val="99"/>
    <w:pPr>
      <w:spacing w:before="37"/>
      <w:ind w:right="93"/>
      <w:jc w:val="center"/>
      <w:outlineLvl w:val="0"/>
    </w:pPr>
    <w:rPr>
      <w:b/>
      <w:bCs/>
      <w:sz w:val="44"/>
      <w:szCs w:val="44"/>
    </w:rPr>
  </w:style>
  <w:style w:type="paragraph" w:styleId="3">
    <w:name w:val="heading 2"/>
    <w:basedOn w:val="1"/>
    <w:next w:val="1"/>
    <w:link w:val="12"/>
    <w:qFormat/>
    <w:uiPriority w:val="99"/>
    <w:pPr>
      <w:ind w:left="117"/>
      <w:jc w:val="both"/>
      <w:outlineLvl w:val="1"/>
    </w:pPr>
    <w:rPr>
      <w:b/>
      <w:bCs/>
      <w:sz w:val="21"/>
      <w:szCs w:val="21"/>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99"/>
    <w:pPr>
      <w:ind w:left="117"/>
    </w:pPr>
    <w:rPr>
      <w:sz w:val="21"/>
      <w:szCs w:val="21"/>
    </w:rPr>
  </w:style>
  <w:style w:type="paragraph" w:styleId="5">
    <w:name w:val="Balloon Text"/>
    <w:basedOn w:val="1"/>
    <w:link w:val="14"/>
    <w:uiPriority w:val="99"/>
    <w:rPr>
      <w:sz w:val="18"/>
      <w:szCs w:val="18"/>
    </w:rPr>
  </w:style>
  <w:style w:type="paragraph" w:styleId="6">
    <w:name w:val="footer"/>
    <w:basedOn w:val="1"/>
    <w:link w:val="15"/>
    <w:qFormat/>
    <w:uiPriority w:val="99"/>
    <w:pPr>
      <w:tabs>
        <w:tab w:val="center" w:pos="4153"/>
        <w:tab w:val="right" w:pos="8306"/>
      </w:tabs>
      <w:snapToGrid w:val="0"/>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99"/>
    <w:pPr>
      <w:spacing w:before="57"/>
      <w:ind w:left="1480" w:right="225" w:hanging="1481"/>
      <w:jc w:val="right"/>
    </w:pPr>
    <w:rPr>
      <w:sz w:val="21"/>
      <w:szCs w:val="21"/>
    </w:rPr>
  </w:style>
  <w:style w:type="character" w:customStyle="1" w:styleId="11">
    <w:name w:val="标题 1 Char"/>
    <w:basedOn w:val="10"/>
    <w:link w:val="2"/>
    <w:qFormat/>
    <w:uiPriority w:val="9"/>
    <w:rPr>
      <w:rFonts w:ascii="宋体" w:hAnsi="宋体" w:cs="宋体"/>
      <w:b/>
      <w:bCs/>
      <w:kern w:val="44"/>
      <w:sz w:val="44"/>
      <w:szCs w:val="44"/>
      <w:lang w:val="zh-CN"/>
    </w:rPr>
  </w:style>
  <w:style w:type="character" w:customStyle="1" w:styleId="12">
    <w:name w:val="标题 2 Char"/>
    <w:basedOn w:val="10"/>
    <w:link w:val="3"/>
    <w:semiHidden/>
    <w:qFormat/>
    <w:uiPriority w:val="9"/>
    <w:rPr>
      <w:rFonts w:ascii="Cambria" w:hAnsi="Cambria" w:eastAsia="宋体" w:cs="Times New Roman"/>
      <w:b/>
      <w:bCs/>
      <w:kern w:val="0"/>
      <w:sz w:val="32"/>
      <w:szCs w:val="32"/>
      <w:lang w:val="zh-CN"/>
    </w:rPr>
  </w:style>
  <w:style w:type="character" w:customStyle="1" w:styleId="13">
    <w:name w:val="正文文本 Char"/>
    <w:basedOn w:val="10"/>
    <w:link w:val="4"/>
    <w:semiHidden/>
    <w:uiPriority w:val="99"/>
    <w:rPr>
      <w:rFonts w:ascii="宋体" w:hAnsi="宋体" w:cs="宋体"/>
      <w:kern w:val="0"/>
      <w:sz w:val="22"/>
      <w:lang w:val="zh-CN"/>
    </w:rPr>
  </w:style>
  <w:style w:type="character" w:customStyle="1" w:styleId="14">
    <w:name w:val="批注框文本 Char"/>
    <w:basedOn w:val="10"/>
    <w:link w:val="5"/>
    <w:locked/>
    <w:uiPriority w:val="99"/>
    <w:rPr>
      <w:rFonts w:ascii="宋体" w:hAnsi="宋体" w:eastAsia="宋体" w:cs="宋体"/>
      <w:sz w:val="18"/>
      <w:szCs w:val="18"/>
      <w:lang w:val="zh-CN"/>
    </w:rPr>
  </w:style>
  <w:style w:type="character" w:customStyle="1" w:styleId="15">
    <w:name w:val="页脚 Char"/>
    <w:basedOn w:val="10"/>
    <w:link w:val="6"/>
    <w:locked/>
    <w:uiPriority w:val="99"/>
    <w:rPr>
      <w:rFonts w:ascii="宋体" w:hAnsi="宋体" w:eastAsia="宋体" w:cs="宋体"/>
      <w:sz w:val="18"/>
      <w:szCs w:val="18"/>
      <w:lang w:val="zh-CN"/>
    </w:rPr>
  </w:style>
  <w:style w:type="character" w:customStyle="1" w:styleId="16">
    <w:name w:val="页眉 Char"/>
    <w:basedOn w:val="10"/>
    <w:link w:val="7"/>
    <w:locked/>
    <w:uiPriority w:val="99"/>
    <w:rPr>
      <w:rFonts w:ascii="宋体" w:hAnsi="宋体" w:eastAsia="宋体" w:cs="宋体"/>
      <w:sz w:val="18"/>
      <w:szCs w:val="18"/>
      <w:lang w:val="zh-CN"/>
    </w:rPr>
  </w:style>
  <w:style w:type="table" w:customStyle="1" w:styleId="17">
    <w:name w:val="Table Normal1"/>
    <w:semiHidden/>
    <w:uiPriority w:val="99"/>
    <w:tblPr>
      <w:tblCellMar>
        <w:top w:w="0" w:type="dxa"/>
        <w:left w:w="0" w:type="dxa"/>
        <w:bottom w:w="0" w:type="dxa"/>
        <w:right w:w="0" w:type="dxa"/>
      </w:tblCellMar>
    </w:tblPr>
  </w:style>
  <w:style w:type="paragraph" w:styleId="18">
    <w:name w:val="List Paragraph"/>
    <w:basedOn w:val="1"/>
    <w:qFormat/>
    <w:uiPriority w:val="99"/>
    <w:pPr>
      <w:ind w:left="117" w:firstLine="420"/>
    </w:pPr>
  </w:style>
  <w:style w:type="paragraph" w:customStyle="1" w:styleId="19">
    <w:name w:val="Table Paragraph"/>
    <w:basedOn w:val="1"/>
    <w:uiPriority w:val="99"/>
  </w:style>
  <w:style w:type="character" w:customStyle="1" w:styleId="20">
    <w:name w:val="font61"/>
    <w:basedOn w:val="10"/>
    <w:qFormat/>
    <w:uiPriority w:val="0"/>
    <w:rPr>
      <w:rFonts w:hint="default" w:ascii="Times New Roman" w:hAnsi="Times New Roman" w:cs="Times New Roman"/>
      <w:color w:val="000000"/>
      <w:sz w:val="20"/>
      <w:szCs w:val="20"/>
      <w:u w:val="none"/>
    </w:rPr>
  </w:style>
  <w:style w:type="character" w:customStyle="1" w:styleId="21">
    <w:name w:val="font01"/>
    <w:basedOn w:val="10"/>
    <w:qFormat/>
    <w:uiPriority w:val="0"/>
    <w:rPr>
      <w:rFonts w:hint="eastAsia" w:ascii="宋体" w:hAnsi="宋体" w:eastAsia="宋体" w:cs="宋体"/>
      <w:color w:val="000000"/>
      <w:sz w:val="24"/>
      <w:szCs w:val="24"/>
      <w:u w:val="none"/>
    </w:rPr>
  </w:style>
  <w:style w:type="character" w:customStyle="1" w:styleId="22">
    <w:name w:val="font31"/>
    <w:basedOn w:val="1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9"/>
    <customShpInfo spid="_x0000_s2050"/>
    <customShpInfo spid="_x0000_s2049"/>
    <customShpInfo spid="_x0000_s2052"/>
    <customShpInfo spid="_x0000_s2051"/>
    <customShpInfo spid="_x0000_s2055"/>
    <customShpInfo spid="_x0000_s2056"/>
    <customShpInfo spid="_x0000_s2054"/>
    <customShpInfo spid="_x0000_s2057"/>
    <customShpInfo spid="_x0000_s2053"/>
    <customShpInfo spid="_x0000_s2059"/>
    <customShpInfo spid="_x0000_s2058"/>
    <customShpInfo spid="_x0000_s2060"/>
    <customShpInfo spid="_x0000_s2062"/>
    <customShpInfo spid="_x0000_s2061"/>
    <customShpInfo spid="_x0000_s2063"/>
    <customShpInfo spid="_x0000_s2065"/>
    <customShpInfo spid="_x0000_s2064"/>
    <customShpInfo spid="_x0000_s2067"/>
    <customShpInfo spid="_x0000_s2066"/>
    <customShpInfo spid="_x0000_s2071"/>
    <customShpInfo spid="_x0000_s2070"/>
    <customShpInfo spid="_x0000_s2073"/>
    <customShpInfo spid="_x0000_s2072"/>
    <customShpInfo spid="_x0000_s2074"/>
    <customShpInfo spid="_x0000_s2076"/>
    <customShpInfo spid="_x0000_s2075"/>
    <customShpInfo spid="_x0000_s2077"/>
    <customShpInfo spid="_x0000_s2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E24E5-1A2F-4642-85E8-8D6143E5E4C0}">
  <ds:schemaRefs/>
</ds:datastoreItem>
</file>

<file path=docProps/app.xml><?xml version="1.0" encoding="utf-8"?>
<Properties xmlns="http://schemas.openxmlformats.org/officeDocument/2006/extended-properties" xmlns:vt="http://schemas.openxmlformats.org/officeDocument/2006/docPropsVTypes">
  <Template>Normal</Template>
  <Pages>110</Pages>
  <Words>66500</Words>
  <Characters>67933</Characters>
  <Lines>571</Lines>
  <Paragraphs>160</Paragraphs>
  <TotalTime>1</TotalTime>
  <ScaleCrop>false</ScaleCrop>
  <LinksUpToDate>false</LinksUpToDate>
  <CharactersWithSpaces>69090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2022-03-08T09:41:00Z</dcterms:created>
  <dc:creator>dell</dc:creator>
  <cp:lastModifiedBy>Lenovo</cp:lastModifiedBy>
  <dcterms:modified xsi:type="dcterms:W3CDTF">2022-07-29T09:46:27Z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2052-11.1.0.11875</vt:lpwstr>
  </property>
  <property fmtid="{D5CDD505-2E9C-101B-9397-08002B2CF9AE}" pid="4" name="ICV">
    <vt:lpwstr>C3E81AA4080F4791BB9509BDDDFC325B</vt:lpwstr>
  </property>
</Properties>
</file>